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81E8B" w14:textId="77777777" w:rsidR="000600D0" w:rsidRPr="00C36D84" w:rsidRDefault="000600D0" w:rsidP="000600D0">
      <w:pPr>
        <w:spacing w:line="480" w:lineRule="auto"/>
        <w:jc w:val="center"/>
        <w:rPr>
          <w:b/>
          <w:sz w:val="22"/>
          <w:szCs w:val="22"/>
        </w:rPr>
      </w:pPr>
      <w:r w:rsidRPr="00C36D84">
        <w:rPr>
          <w:b/>
          <w:sz w:val="22"/>
          <w:szCs w:val="22"/>
        </w:rPr>
        <w:t>A</w:t>
      </w:r>
      <w:r>
        <w:rPr>
          <w:b/>
          <w:sz w:val="22"/>
          <w:szCs w:val="22"/>
        </w:rPr>
        <w:t>TTACHMENT C</w:t>
      </w:r>
    </w:p>
    <w:p w14:paraId="62489708" w14:textId="77777777" w:rsidR="000600D0" w:rsidRPr="00C36D84" w:rsidRDefault="000600D0" w:rsidP="000600D0">
      <w:pPr>
        <w:spacing w:line="480" w:lineRule="auto"/>
        <w:jc w:val="center"/>
        <w:rPr>
          <w:b/>
          <w:sz w:val="22"/>
          <w:szCs w:val="22"/>
        </w:rPr>
      </w:pPr>
      <w:r w:rsidRPr="00C36D84">
        <w:rPr>
          <w:b/>
          <w:sz w:val="22"/>
          <w:szCs w:val="22"/>
        </w:rPr>
        <w:t>AMERICANS WITH DISABILITIES ACT OF 1990</w:t>
      </w:r>
    </w:p>
    <w:p w14:paraId="15D6F443" w14:textId="77777777" w:rsidR="000600D0" w:rsidRPr="00C36D84" w:rsidRDefault="000600D0" w:rsidP="000600D0">
      <w:pPr>
        <w:spacing w:line="480" w:lineRule="auto"/>
        <w:jc w:val="center"/>
        <w:rPr>
          <w:b/>
          <w:sz w:val="22"/>
          <w:szCs w:val="22"/>
        </w:rPr>
      </w:pPr>
      <w:r w:rsidRPr="00C36D84">
        <w:rPr>
          <w:b/>
          <w:sz w:val="22"/>
          <w:szCs w:val="22"/>
        </w:rPr>
        <w:t>Equal Opportunity for Individuals with Disability</w:t>
      </w:r>
    </w:p>
    <w:p w14:paraId="72656675" w14:textId="71E02CB5" w:rsidR="000600D0" w:rsidRDefault="000600D0" w:rsidP="000600D0">
      <w:pPr>
        <w:jc w:val="both"/>
        <w:rPr>
          <w:sz w:val="22"/>
          <w:szCs w:val="22"/>
        </w:rPr>
      </w:pPr>
      <w:r>
        <w:rPr>
          <w:sz w:val="22"/>
          <w:szCs w:val="22"/>
        </w:rPr>
        <w:t xml:space="preserve">The Contractor and the Township of </w:t>
      </w:r>
      <w:r w:rsidR="00A0161E">
        <w:rPr>
          <w:sz w:val="22"/>
          <w:szCs w:val="22"/>
        </w:rPr>
        <w:t>Oldmans</w:t>
      </w:r>
      <w:r>
        <w:rPr>
          <w:sz w:val="22"/>
          <w:szCs w:val="22"/>
        </w:rPr>
        <w:t xml:space="preserve"> (hereinafter “owner”) do hereby agree that the provisions of Title 11 of the Americans With Disabilities Act of 1990 (the “Act”) (42 U.S.C. S121 01 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pursuance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w:t>
      </w:r>
      <w:proofErr w:type="gramStart"/>
      <w:r>
        <w:rPr>
          <w:sz w:val="22"/>
          <w:szCs w:val="22"/>
        </w:rPr>
        <w:t>any and all</w:t>
      </w:r>
      <w:proofErr w:type="gramEnd"/>
      <w:r>
        <w:rPr>
          <w:sz w:val="22"/>
          <w:szCs w:val="22"/>
        </w:rPr>
        <w:t xml:space="preserve">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 </w:t>
      </w:r>
    </w:p>
    <w:p w14:paraId="37189895" w14:textId="77777777" w:rsidR="000600D0" w:rsidRDefault="000600D0" w:rsidP="000600D0">
      <w:pPr>
        <w:jc w:val="both"/>
        <w:rPr>
          <w:sz w:val="22"/>
          <w:szCs w:val="22"/>
        </w:rPr>
      </w:pPr>
    </w:p>
    <w:p w14:paraId="45A24C31" w14:textId="77777777" w:rsidR="000600D0" w:rsidRDefault="000600D0" w:rsidP="000600D0">
      <w:pPr>
        <w:jc w:val="both"/>
        <w:rPr>
          <w:sz w:val="22"/>
          <w:szCs w:val="22"/>
        </w:rPr>
      </w:pPr>
      <w:r>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owner shall expeditiously forward or have forwarded to the Contractor every demand, complaint, notice, summons, pleading or other process received by the owner or its representative. </w:t>
      </w:r>
    </w:p>
    <w:p w14:paraId="7E51D940" w14:textId="77777777" w:rsidR="000600D0" w:rsidRDefault="000600D0" w:rsidP="000600D0">
      <w:pPr>
        <w:jc w:val="both"/>
        <w:rPr>
          <w:sz w:val="22"/>
          <w:szCs w:val="22"/>
        </w:rPr>
      </w:pPr>
    </w:p>
    <w:p w14:paraId="25086A35" w14:textId="77777777" w:rsidR="000600D0" w:rsidRDefault="000600D0" w:rsidP="000600D0">
      <w:pPr>
        <w:jc w:val="both"/>
        <w:rPr>
          <w:sz w:val="22"/>
          <w:szCs w:val="22"/>
        </w:rPr>
      </w:pPr>
      <w:r>
        <w:rPr>
          <w:sz w:val="22"/>
          <w:szCs w:val="22"/>
        </w:rPr>
        <w:t xml:space="preserve">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 </w:t>
      </w:r>
    </w:p>
    <w:p w14:paraId="4EDF33C4" w14:textId="77777777" w:rsidR="000600D0" w:rsidRDefault="000600D0" w:rsidP="000600D0">
      <w:pPr>
        <w:jc w:val="both"/>
        <w:rPr>
          <w:sz w:val="22"/>
          <w:szCs w:val="22"/>
        </w:rPr>
      </w:pPr>
    </w:p>
    <w:p w14:paraId="63D1CF1A" w14:textId="77777777" w:rsidR="000600D0" w:rsidRDefault="000600D0" w:rsidP="000600D0">
      <w:pPr>
        <w:jc w:val="both"/>
        <w:rPr>
          <w:sz w:val="22"/>
          <w:szCs w:val="22"/>
        </w:rPr>
      </w:pPr>
      <w:r>
        <w:rPr>
          <w:sz w:val="22"/>
          <w:szCs w:val="22"/>
        </w:rPr>
        <w:t>It is further agreed and understood that the owner assumes no obligation to indemnify or save harmless the Contractor, its agents, servants, employees and subcontractors for any claim which may arise out of their performance of this contract. Furthermore, the Contractor expressly understands and agrees that the provisions of this indemnification clause shall in no way limit the Contractor’s obligations assumed in this Contract, nor shall they be construed to relieve the Contractor from any liability, nor preclude the owner from taking any other actions available to it under any other provisions of the Contract or otherwise at law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0302FDAD" w14:textId="77777777" w:rsidR="000600D0" w:rsidRDefault="000600D0" w:rsidP="000600D0">
      <w:pPr>
        <w:jc w:val="both"/>
        <w:rPr>
          <w:sz w:val="22"/>
          <w:szCs w:val="22"/>
        </w:rPr>
      </w:pPr>
    </w:p>
    <w:p w14:paraId="24CA9889" w14:textId="77777777" w:rsidR="000600D0" w:rsidRDefault="000600D0" w:rsidP="000600D0">
      <w:pPr>
        <w:jc w:val="both"/>
        <w:rPr>
          <w:sz w:val="22"/>
          <w:szCs w:val="22"/>
        </w:rPr>
      </w:pPr>
      <w:r>
        <w:rPr>
          <w:sz w:val="22"/>
          <w:szCs w:val="22"/>
        </w:rPr>
        <w:t xml:space="preserve">The Contractor shall submit to the public agency, after notification of award but prior to execution of a goods and services contract, one of the following three documents:   </w:t>
      </w:r>
    </w:p>
    <w:p w14:paraId="0B4A8C94" w14:textId="77777777" w:rsidR="000600D0" w:rsidRDefault="000600D0" w:rsidP="000600D0">
      <w:pPr>
        <w:jc w:val="both"/>
        <w:rPr>
          <w:sz w:val="22"/>
          <w:szCs w:val="22"/>
        </w:rPr>
      </w:pPr>
    </w:p>
    <w:p w14:paraId="42CA94CD" w14:textId="77777777" w:rsidR="000600D0" w:rsidRPr="00A0161E" w:rsidRDefault="000600D0" w:rsidP="00A0161E">
      <w:pPr>
        <w:pStyle w:val="ListParagraph"/>
        <w:numPr>
          <w:ilvl w:val="0"/>
          <w:numId w:val="1"/>
        </w:numPr>
        <w:autoSpaceDE w:val="0"/>
        <w:autoSpaceDN w:val="0"/>
        <w:adjustRightInd w:val="0"/>
        <w:rPr>
          <w:sz w:val="22"/>
          <w:szCs w:val="22"/>
        </w:rPr>
      </w:pPr>
      <w:r w:rsidRPr="00A0161E">
        <w:rPr>
          <w:sz w:val="22"/>
          <w:szCs w:val="22"/>
        </w:rPr>
        <w:t>Letter of Federal Affirmative Action Plan Approval</w:t>
      </w:r>
    </w:p>
    <w:p w14:paraId="70BB472C" w14:textId="77777777" w:rsidR="000600D0" w:rsidRPr="00A0161E" w:rsidRDefault="000600D0" w:rsidP="00A0161E">
      <w:pPr>
        <w:pStyle w:val="ListParagraph"/>
        <w:numPr>
          <w:ilvl w:val="0"/>
          <w:numId w:val="1"/>
        </w:numPr>
        <w:autoSpaceDE w:val="0"/>
        <w:autoSpaceDN w:val="0"/>
        <w:adjustRightInd w:val="0"/>
        <w:rPr>
          <w:sz w:val="22"/>
          <w:szCs w:val="22"/>
        </w:rPr>
      </w:pPr>
      <w:r w:rsidRPr="00A0161E">
        <w:rPr>
          <w:sz w:val="22"/>
          <w:szCs w:val="22"/>
        </w:rPr>
        <w:t>Certificate of Employee Information Report</w:t>
      </w:r>
    </w:p>
    <w:p w14:paraId="5BA666DB" w14:textId="77777777" w:rsidR="000600D0" w:rsidRDefault="000600D0" w:rsidP="00A0161E">
      <w:pPr>
        <w:pStyle w:val="ListParagraph"/>
        <w:numPr>
          <w:ilvl w:val="0"/>
          <w:numId w:val="1"/>
        </w:numPr>
        <w:autoSpaceDE w:val="0"/>
        <w:autoSpaceDN w:val="0"/>
        <w:adjustRightInd w:val="0"/>
      </w:pPr>
      <w:r w:rsidRPr="00A0161E">
        <w:rPr>
          <w:sz w:val="22"/>
          <w:szCs w:val="22"/>
        </w:rPr>
        <w:t>Employee Information Report Form AA302 (electronically provided by the Division and distributed to the</w:t>
      </w:r>
      <w:r>
        <w:t xml:space="preserve"> </w:t>
      </w:r>
      <w:r w:rsidRPr="00A0161E">
        <w:rPr>
          <w:sz w:val="22"/>
          <w:szCs w:val="22"/>
        </w:rPr>
        <w:t xml:space="preserve">public agency through the Division’s website at </w:t>
      </w:r>
      <w:hyperlink r:id="rId5" w:history="1">
        <w:r w:rsidRPr="009E0768">
          <w:rPr>
            <w:rStyle w:val="Hyperlink"/>
          </w:rPr>
          <w:t>www.state.nj.us/treasury/contract_compliance</w:t>
        </w:r>
      </w:hyperlink>
      <w:r w:rsidRPr="00A0161E">
        <w:rPr>
          <w:sz w:val="22"/>
          <w:szCs w:val="22"/>
        </w:rPr>
        <w:t>)</w:t>
      </w:r>
    </w:p>
    <w:p w14:paraId="19C4D3C6" w14:textId="77777777" w:rsidR="000600D0" w:rsidRPr="004D0974" w:rsidRDefault="000600D0" w:rsidP="000600D0">
      <w:pPr>
        <w:autoSpaceDE w:val="0"/>
        <w:autoSpaceDN w:val="0"/>
        <w:adjustRightInd w:val="0"/>
        <w:rPr>
          <w:sz w:val="22"/>
          <w:szCs w:val="22"/>
        </w:rPr>
      </w:pPr>
    </w:p>
    <w:p w14:paraId="2EFD2235" w14:textId="77777777" w:rsidR="000600D0" w:rsidRDefault="000600D0" w:rsidP="000600D0">
      <w:pPr>
        <w:autoSpaceDE w:val="0"/>
        <w:autoSpaceDN w:val="0"/>
        <w:adjustRightInd w:val="0"/>
      </w:pPr>
      <w:r w:rsidRPr="004D0974">
        <w:rPr>
          <w:sz w:val="22"/>
          <w:szCs w:val="22"/>
        </w:rPr>
        <w:t>The contractor and its subcontractors shall furnish such reports or other documents to the Division of Purchase</w:t>
      </w:r>
      <w:r>
        <w:t xml:space="preserve"> </w:t>
      </w:r>
      <w:r w:rsidRPr="004D0974">
        <w:rPr>
          <w:sz w:val="22"/>
          <w:szCs w:val="22"/>
        </w:rPr>
        <w:t>&amp; Property, CCAU, EEO Monitoring Program as may be requested by the office from time to time in order to</w:t>
      </w:r>
      <w:r>
        <w:t xml:space="preserve"> </w:t>
      </w:r>
      <w:r w:rsidRPr="004D0974">
        <w:rPr>
          <w:sz w:val="22"/>
          <w:szCs w:val="22"/>
        </w:rPr>
        <w:t>carry out the purposes of these regulations, and public agencies shall furnish such information as may be requested</w:t>
      </w:r>
      <w:r>
        <w:t xml:space="preserve"> </w:t>
      </w:r>
      <w:r w:rsidRPr="004D0974">
        <w:rPr>
          <w:sz w:val="22"/>
          <w:szCs w:val="22"/>
        </w:rPr>
        <w:t>by the Division of Purchase &amp; Property, CCAU, EEO Monitoring Program for conducting a compliance investigation</w:t>
      </w:r>
      <w:r>
        <w:t xml:space="preserve"> </w:t>
      </w:r>
      <w:r w:rsidRPr="004D0974">
        <w:rPr>
          <w:sz w:val="22"/>
          <w:szCs w:val="22"/>
        </w:rPr>
        <w:t xml:space="preserve">pursuant to </w:t>
      </w:r>
      <w:r w:rsidRPr="004D0974">
        <w:rPr>
          <w:b/>
          <w:bCs/>
          <w:sz w:val="22"/>
          <w:szCs w:val="22"/>
        </w:rPr>
        <w:t>Subchapter 10 of the Administrative Code at N.J.A.C. 17:27</w:t>
      </w:r>
      <w:r w:rsidRPr="004D0974">
        <w:rPr>
          <w:sz w:val="22"/>
          <w:szCs w:val="22"/>
        </w:rPr>
        <w:t>.</w:t>
      </w:r>
    </w:p>
    <w:p w14:paraId="40160579" w14:textId="77777777" w:rsidR="00232694" w:rsidRDefault="00232694"/>
    <w:sectPr w:rsidR="00232694" w:rsidSect="00C80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B93D65"/>
    <w:multiLevelType w:val="hybridMultilevel"/>
    <w:tmpl w:val="8CD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72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D0"/>
    <w:rsid w:val="000600D0"/>
    <w:rsid w:val="00232694"/>
    <w:rsid w:val="004D1489"/>
    <w:rsid w:val="005C38EE"/>
    <w:rsid w:val="005E7432"/>
    <w:rsid w:val="006F6433"/>
    <w:rsid w:val="009F7C6E"/>
    <w:rsid w:val="00A0161E"/>
    <w:rsid w:val="00C8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7F81"/>
  <w15:docId w15:val="{101E16C1-9DE7-47EF-9CC0-069ECD7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D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0D0"/>
    <w:rPr>
      <w:color w:val="0000FF" w:themeColor="hyperlink"/>
      <w:u w:val="single"/>
    </w:rPr>
  </w:style>
  <w:style w:type="paragraph" w:styleId="ListParagraph">
    <w:name w:val="List Paragraph"/>
    <w:basedOn w:val="Normal"/>
    <w:uiPriority w:val="34"/>
    <w:qFormat/>
    <w:rsid w:val="00A0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nj.us/treasury/contract_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Pilesgrove Township</dc:creator>
  <cp:lastModifiedBy>Melinda</cp:lastModifiedBy>
  <cp:revision>2</cp:revision>
  <dcterms:created xsi:type="dcterms:W3CDTF">2024-06-17T15:31:00Z</dcterms:created>
  <dcterms:modified xsi:type="dcterms:W3CDTF">2024-06-17T15:31:00Z</dcterms:modified>
</cp:coreProperties>
</file>