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DDEE5" w14:textId="77777777" w:rsidR="000242A5" w:rsidRDefault="000242A5" w:rsidP="000242A5">
      <w:pPr>
        <w:spacing w:after="0" w:line="240" w:lineRule="auto"/>
        <w:jc w:val="center"/>
        <w:rPr>
          <w:sz w:val="24"/>
          <w:szCs w:val="24"/>
        </w:rPr>
      </w:pPr>
      <w:r>
        <w:rPr>
          <w:sz w:val="24"/>
          <w:szCs w:val="24"/>
        </w:rPr>
        <w:t>OLDMANS TOWNSHIP</w:t>
      </w:r>
    </w:p>
    <w:p w14:paraId="3E1CEC74" w14:textId="77777777" w:rsidR="000242A5" w:rsidRDefault="000242A5" w:rsidP="000242A5">
      <w:pPr>
        <w:spacing w:after="0" w:line="240" w:lineRule="auto"/>
        <w:jc w:val="center"/>
        <w:rPr>
          <w:sz w:val="24"/>
          <w:szCs w:val="24"/>
        </w:rPr>
      </w:pPr>
      <w:r>
        <w:rPr>
          <w:sz w:val="24"/>
          <w:szCs w:val="24"/>
        </w:rPr>
        <w:t>PLANNING BOARD MEETING</w:t>
      </w:r>
    </w:p>
    <w:p w14:paraId="76A80251" w14:textId="69257161" w:rsidR="000242A5" w:rsidRDefault="000242A5" w:rsidP="000242A5">
      <w:pPr>
        <w:spacing w:after="0" w:line="240" w:lineRule="auto"/>
        <w:jc w:val="center"/>
        <w:rPr>
          <w:sz w:val="24"/>
          <w:szCs w:val="24"/>
        </w:rPr>
      </w:pPr>
      <w:r>
        <w:rPr>
          <w:sz w:val="24"/>
          <w:szCs w:val="24"/>
        </w:rPr>
        <w:t>May 20</w:t>
      </w:r>
      <w:r>
        <w:rPr>
          <w:sz w:val="24"/>
          <w:szCs w:val="24"/>
        </w:rPr>
        <w:t>, 2024</w:t>
      </w:r>
    </w:p>
    <w:p w14:paraId="266DD803" w14:textId="77777777" w:rsidR="000242A5" w:rsidRDefault="000242A5" w:rsidP="000242A5">
      <w:pPr>
        <w:spacing w:after="0" w:line="240" w:lineRule="auto"/>
        <w:jc w:val="center"/>
        <w:rPr>
          <w:sz w:val="24"/>
          <w:szCs w:val="24"/>
        </w:rPr>
      </w:pPr>
    </w:p>
    <w:p w14:paraId="5F04A4DC" w14:textId="77777777" w:rsidR="000242A5" w:rsidRDefault="000242A5" w:rsidP="000242A5">
      <w:pPr>
        <w:spacing w:after="0" w:line="240" w:lineRule="auto"/>
        <w:jc w:val="center"/>
        <w:rPr>
          <w:sz w:val="24"/>
          <w:szCs w:val="24"/>
        </w:rPr>
      </w:pPr>
    </w:p>
    <w:p w14:paraId="5035677C" w14:textId="41F48258" w:rsidR="000242A5" w:rsidRDefault="000242A5" w:rsidP="000242A5">
      <w:pPr>
        <w:spacing w:after="0" w:line="240" w:lineRule="auto"/>
        <w:rPr>
          <w:sz w:val="24"/>
          <w:szCs w:val="24"/>
        </w:rPr>
      </w:pPr>
      <w:r>
        <w:rPr>
          <w:sz w:val="24"/>
          <w:szCs w:val="24"/>
        </w:rPr>
        <w:t xml:space="preserve">A meeting of the Oldmans Township Planning Board was held on </w:t>
      </w:r>
      <w:r>
        <w:rPr>
          <w:sz w:val="24"/>
          <w:szCs w:val="24"/>
        </w:rPr>
        <w:t>May 20</w:t>
      </w:r>
      <w:r>
        <w:rPr>
          <w:sz w:val="24"/>
          <w:szCs w:val="24"/>
        </w:rPr>
        <w:t xml:space="preserve">, 2024.  The meeting was called to order by Chairperson Sandy Collom at 7:00 pm.  This meeting was held in compliance with the Sunshine Law.  </w:t>
      </w:r>
    </w:p>
    <w:p w14:paraId="2BCFD88A" w14:textId="77777777" w:rsidR="000242A5" w:rsidRDefault="000242A5" w:rsidP="000242A5">
      <w:pPr>
        <w:spacing w:after="0" w:line="240" w:lineRule="auto"/>
        <w:rPr>
          <w:sz w:val="24"/>
          <w:szCs w:val="24"/>
        </w:rPr>
      </w:pPr>
    </w:p>
    <w:p w14:paraId="5FB2ED77" w14:textId="747325EF" w:rsidR="000242A5" w:rsidRDefault="000242A5" w:rsidP="000242A5">
      <w:pPr>
        <w:spacing w:after="0" w:line="240" w:lineRule="auto"/>
        <w:rPr>
          <w:sz w:val="24"/>
          <w:szCs w:val="24"/>
        </w:rPr>
      </w:pPr>
      <w:r>
        <w:rPr>
          <w:sz w:val="24"/>
          <w:szCs w:val="24"/>
        </w:rPr>
        <w:t>Members Present:  Sandy Collom, Earl Ransome, Mike Tuturice,</w:t>
      </w:r>
      <w:r>
        <w:rPr>
          <w:sz w:val="24"/>
          <w:szCs w:val="24"/>
        </w:rPr>
        <w:t xml:space="preserve"> Rae Walzer</w:t>
      </w:r>
      <w:r>
        <w:rPr>
          <w:sz w:val="24"/>
          <w:szCs w:val="24"/>
        </w:rPr>
        <w:t>,</w:t>
      </w:r>
      <w:r>
        <w:rPr>
          <w:sz w:val="24"/>
          <w:szCs w:val="24"/>
        </w:rPr>
        <w:t xml:space="preserve"> Steve Wilson, </w:t>
      </w:r>
      <w:r>
        <w:rPr>
          <w:sz w:val="24"/>
          <w:szCs w:val="24"/>
        </w:rPr>
        <w:t xml:space="preserve"> </w:t>
      </w:r>
      <w:r>
        <w:rPr>
          <w:sz w:val="24"/>
          <w:szCs w:val="24"/>
        </w:rPr>
        <w:t>T</w:t>
      </w:r>
      <w:r>
        <w:rPr>
          <w:sz w:val="24"/>
          <w:szCs w:val="24"/>
        </w:rPr>
        <w:t>heresa DeSanto,</w:t>
      </w:r>
      <w:r>
        <w:rPr>
          <w:sz w:val="24"/>
          <w:szCs w:val="24"/>
        </w:rPr>
        <w:t xml:space="preserve"> Hobie Medford, </w:t>
      </w:r>
      <w:r>
        <w:rPr>
          <w:sz w:val="24"/>
          <w:szCs w:val="24"/>
        </w:rPr>
        <w:t xml:space="preserve"> Rick Verdecchio and Melinda Taylor</w:t>
      </w:r>
    </w:p>
    <w:p w14:paraId="6E4CC512" w14:textId="77777777" w:rsidR="000242A5" w:rsidRDefault="000242A5" w:rsidP="000242A5">
      <w:pPr>
        <w:spacing w:after="0" w:line="240" w:lineRule="auto"/>
        <w:rPr>
          <w:sz w:val="24"/>
          <w:szCs w:val="24"/>
        </w:rPr>
      </w:pPr>
    </w:p>
    <w:p w14:paraId="69CF4DFA" w14:textId="543C04E5" w:rsidR="000242A5" w:rsidRDefault="000242A5" w:rsidP="000242A5">
      <w:pPr>
        <w:spacing w:after="0" w:line="240" w:lineRule="auto"/>
      </w:pPr>
      <w:r>
        <w:t>MINUTES:</w:t>
      </w:r>
      <w:r>
        <w:tab/>
      </w:r>
      <w:r>
        <w:tab/>
      </w:r>
      <w:r>
        <w:tab/>
        <w:t xml:space="preserve">April 15, 2024 </w:t>
      </w:r>
    </w:p>
    <w:p w14:paraId="5A348EFB" w14:textId="6FA2D115" w:rsidR="000242A5" w:rsidRDefault="000242A5" w:rsidP="000242A5">
      <w:pPr>
        <w:spacing w:after="0" w:line="240" w:lineRule="auto"/>
        <w:ind w:left="2880"/>
      </w:pPr>
      <w:r>
        <w:t>Mr. Verdecchio made a motion to approve, Mr. Ransome seconded and all agreed.</w:t>
      </w:r>
    </w:p>
    <w:p w14:paraId="50EF714C" w14:textId="77777777" w:rsidR="000242A5" w:rsidRDefault="000242A5" w:rsidP="000242A5">
      <w:pPr>
        <w:spacing w:after="0" w:line="240" w:lineRule="auto"/>
      </w:pPr>
      <w:r>
        <w:tab/>
      </w:r>
    </w:p>
    <w:p w14:paraId="0CDA45A8" w14:textId="77777777" w:rsidR="000242A5" w:rsidRDefault="000242A5" w:rsidP="000242A5">
      <w:pPr>
        <w:spacing w:after="0" w:line="240" w:lineRule="auto"/>
        <w:ind w:left="2880" w:hanging="2880"/>
      </w:pPr>
      <w:r w:rsidRPr="00E3726D">
        <w:rPr>
          <w:u w:val="single"/>
        </w:rPr>
        <w:t>CORRESPONDENCE:</w:t>
      </w:r>
      <w:r>
        <w:tab/>
        <w:t xml:space="preserve"> NJ Planner – March/April 2024 </w:t>
      </w:r>
    </w:p>
    <w:p w14:paraId="2CAEF7BA" w14:textId="77777777" w:rsidR="000242A5" w:rsidRDefault="000242A5" w:rsidP="000242A5">
      <w:pPr>
        <w:spacing w:after="0" w:line="240" w:lineRule="auto"/>
        <w:ind w:left="2880" w:hanging="2880"/>
      </w:pPr>
    </w:p>
    <w:p w14:paraId="4F626F2A" w14:textId="77777777" w:rsidR="000242A5" w:rsidRDefault="000242A5" w:rsidP="000242A5">
      <w:pPr>
        <w:spacing w:after="0" w:line="240" w:lineRule="auto"/>
        <w:ind w:left="2880" w:hanging="2880"/>
      </w:pPr>
      <w:r w:rsidRPr="00E3726D">
        <w:rPr>
          <w:u w:val="single"/>
        </w:rPr>
        <w:t>SUBCOMMITTEE</w:t>
      </w:r>
      <w:r>
        <w:rPr>
          <w:u w:val="single"/>
        </w:rPr>
        <w:t xml:space="preserve"> APPOINTMENTS</w:t>
      </w:r>
      <w:r>
        <w:t>:</w:t>
      </w:r>
    </w:p>
    <w:p w14:paraId="6AA92DB9" w14:textId="77777777" w:rsidR="000242A5" w:rsidRDefault="000242A5" w:rsidP="000242A5">
      <w:pPr>
        <w:spacing w:after="0" w:line="240" w:lineRule="auto"/>
        <w:ind w:left="2880" w:hanging="2880"/>
      </w:pPr>
    </w:p>
    <w:p w14:paraId="0E4F7ADF" w14:textId="2C5BDADD" w:rsidR="000242A5" w:rsidRDefault="000242A5" w:rsidP="000242A5">
      <w:pPr>
        <w:spacing w:after="0" w:line="240" w:lineRule="auto"/>
        <w:ind w:left="2880" w:hanging="2880"/>
      </w:pPr>
      <w:r>
        <w:t>Economic Development</w:t>
      </w:r>
      <w:r>
        <w:t xml:space="preserve"> </w:t>
      </w:r>
      <w:r>
        <w:tab/>
        <w:t>Nothing to report at this time.</w:t>
      </w:r>
    </w:p>
    <w:p w14:paraId="3CDB32C6" w14:textId="77777777" w:rsidR="000242A5" w:rsidRDefault="000242A5" w:rsidP="000242A5">
      <w:pPr>
        <w:spacing w:after="0" w:line="240" w:lineRule="auto"/>
        <w:ind w:left="2880" w:hanging="2880"/>
      </w:pPr>
    </w:p>
    <w:p w14:paraId="1A2983F9" w14:textId="26012944" w:rsidR="000242A5" w:rsidRDefault="000242A5" w:rsidP="000242A5">
      <w:pPr>
        <w:spacing w:after="0" w:line="240" w:lineRule="auto"/>
      </w:pPr>
      <w:r>
        <w:t>Environmental</w:t>
      </w:r>
      <w:r>
        <w:tab/>
      </w:r>
      <w:r>
        <w:tab/>
      </w:r>
      <w:r>
        <w:tab/>
        <w:t>Nothing to report at this time.</w:t>
      </w:r>
    </w:p>
    <w:p w14:paraId="3239B76E" w14:textId="77777777" w:rsidR="000242A5" w:rsidRDefault="000242A5" w:rsidP="000242A5">
      <w:pPr>
        <w:spacing w:after="0" w:line="240" w:lineRule="auto"/>
      </w:pPr>
    </w:p>
    <w:p w14:paraId="45B89B75" w14:textId="1F131C62" w:rsidR="000242A5" w:rsidRDefault="000242A5" w:rsidP="000242A5">
      <w:pPr>
        <w:spacing w:after="0" w:line="240" w:lineRule="auto"/>
        <w:ind w:left="2880" w:hanging="2880"/>
      </w:pPr>
      <w:r>
        <w:t>Farmland Preservation</w:t>
      </w:r>
      <w:r>
        <w:tab/>
      </w:r>
      <w:r>
        <w:t xml:space="preserve">Plan has been submitted to the SADC for their review.  Oldmans is their fifth plan to review for this year.  Additionally, the SADC is working on revising the appraisal process which is anticipated to take the remainder of the year.  </w:t>
      </w:r>
      <w:r>
        <w:tab/>
      </w:r>
    </w:p>
    <w:p w14:paraId="5630B397" w14:textId="77777777" w:rsidR="000242A5" w:rsidRDefault="000242A5" w:rsidP="000242A5">
      <w:pPr>
        <w:spacing w:after="0" w:line="240" w:lineRule="auto"/>
      </w:pPr>
    </w:p>
    <w:p w14:paraId="25668AC3" w14:textId="77777777" w:rsidR="000242A5" w:rsidRDefault="000242A5" w:rsidP="000242A5">
      <w:pPr>
        <w:spacing w:after="0" w:line="240" w:lineRule="auto"/>
      </w:pPr>
      <w:r>
        <w:rPr>
          <w:u w:val="single"/>
        </w:rPr>
        <w:t>NEW BUSINESS:</w:t>
      </w:r>
    </w:p>
    <w:p w14:paraId="69E62BAF" w14:textId="77777777" w:rsidR="000242A5" w:rsidRDefault="000242A5" w:rsidP="000242A5">
      <w:pPr>
        <w:spacing w:after="0" w:line="240" w:lineRule="auto"/>
      </w:pPr>
    </w:p>
    <w:p w14:paraId="3E26D867" w14:textId="77777777" w:rsidR="000242A5" w:rsidRDefault="000242A5" w:rsidP="000242A5">
      <w:pPr>
        <w:spacing w:after="0"/>
      </w:pPr>
      <w:r>
        <w:t>PLDCF, LLC</w:t>
      </w:r>
    </w:p>
    <w:p w14:paraId="7348BC9C" w14:textId="77777777" w:rsidR="000242A5" w:rsidRDefault="000242A5" w:rsidP="000242A5">
      <w:pPr>
        <w:spacing w:after="0"/>
      </w:pPr>
      <w:r>
        <w:t>Block 45/Lots 5.04 &amp; 5.08</w:t>
      </w:r>
    </w:p>
    <w:p w14:paraId="48789AAB" w14:textId="77777777" w:rsidR="000242A5" w:rsidRDefault="000242A5" w:rsidP="000242A5">
      <w:pPr>
        <w:spacing w:after="0"/>
      </w:pPr>
      <w:r>
        <w:t xml:space="preserve">Former Camp Pedricktown </w:t>
      </w:r>
    </w:p>
    <w:p w14:paraId="55D25E79" w14:textId="77777777" w:rsidR="000242A5" w:rsidRDefault="000242A5" w:rsidP="000242A5">
      <w:pPr>
        <w:spacing w:after="0"/>
      </w:pPr>
      <w:r>
        <w:t>US Route 130 &amp; Artillery Avenue</w:t>
      </w:r>
    </w:p>
    <w:p w14:paraId="027F2552" w14:textId="77777777" w:rsidR="000242A5" w:rsidRDefault="000242A5" w:rsidP="000242A5">
      <w:pPr>
        <w:spacing w:after="0"/>
      </w:pPr>
      <w:r>
        <w:t>Minor Subdivision/Lot Line Adjustment</w:t>
      </w:r>
    </w:p>
    <w:p w14:paraId="62C77AB3" w14:textId="77777777" w:rsidR="000242A5" w:rsidRDefault="000242A5" w:rsidP="000242A5">
      <w:pPr>
        <w:spacing w:after="0"/>
      </w:pPr>
    </w:p>
    <w:p w14:paraId="19BB22E9" w14:textId="6D7ECFC0" w:rsidR="000242A5" w:rsidRDefault="000242A5" w:rsidP="000242A5">
      <w:pPr>
        <w:spacing w:after="0"/>
      </w:pPr>
      <w:r>
        <w:t>Frank Wisniewski, Esquire for Flaster Greenberg, represented the applicant.  The applicant is requesting a lot line adjustment for lots 5.04 (make smaller) and 5.08 (to exceed 2 acres).  The property was</w:t>
      </w:r>
      <w:r w:rsidR="00C05C23">
        <w:t xml:space="preserve"> formerly owned by the Township.  No variances or waivers are required for this application.  The application has also been submitted to the County Planning Board for their approval.  The applicant intends to demolish the small block building</w:t>
      </w:r>
      <w:r w:rsidR="005003D5">
        <w:t xml:space="preserve"> (approximately 10’ x 10’)</w:t>
      </w:r>
      <w:r w:rsidR="00C05C23">
        <w:t xml:space="preserve"> that is situated in the corner of the lot.  The future goal is to expand the size of the current warehouse.</w:t>
      </w:r>
    </w:p>
    <w:p w14:paraId="3C14F64D" w14:textId="77777777" w:rsidR="00C05C23" w:rsidRDefault="00C05C23" w:rsidP="000242A5">
      <w:pPr>
        <w:spacing w:after="0"/>
      </w:pPr>
    </w:p>
    <w:p w14:paraId="08459722" w14:textId="77777777" w:rsidR="00C05C23" w:rsidRDefault="00C05C23" w:rsidP="000242A5">
      <w:pPr>
        <w:spacing w:after="0"/>
      </w:pPr>
    </w:p>
    <w:p w14:paraId="40EFC431" w14:textId="30493F75" w:rsidR="00C05C23" w:rsidRDefault="00C05C23" w:rsidP="000242A5">
      <w:pPr>
        <w:spacing w:after="0"/>
      </w:pPr>
      <w:r>
        <w:rPr>
          <w:u w:val="single"/>
        </w:rPr>
        <w:lastRenderedPageBreak/>
        <w:t>Completeness</w:t>
      </w:r>
    </w:p>
    <w:p w14:paraId="3B37151E" w14:textId="7523F040" w:rsidR="000242A5" w:rsidRDefault="00C05C23" w:rsidP="000242A5">
      <w:r>
        <w:t>Per Mr. Tedesco’s request, site photos and wetlands delineation were both submitted.  Mr. Tedesco recommended the application be deemed complete.</w:t>
      </w:r>
    </w:p>
    <w:p w14:paraId="5B757DB8" w14:textId="7CFBE29D" w:rsidR="00C05C23" w:rsidRDefault="00C05C23" w:rsidP="00C05C23">
      <w:pPr>
        <w:spacing w:after="0"/>
        <w:rPr>
          <w:u w:val="single"/>
        </w:rPr>
      </w:pPr>
      <w:r>
        <w:rPr>
          <w:u w:val="single"/>
        </w:rPr>
        <w:t>Technical</w:t>
      </w:r>
    </w:p>
    <w:p w14:paraId="414EFDC0" w14:textId="6963E49B" w:rsidR="00C05C23" w:rsidRPr="00C05C23" w:rsidRDefault="00C05C23" w:rsidP="00C05C23">
      <w:pPr>
        <w:spacing w:after="0"/>
      </w:pPr>
      <w:r>
        <w:t>Sworn in:  Teal Jeffris, PE, CME, CDT, Jefferis Engineering.</w:t>
      </w:r>
    </w:p>
    <w:p w14:paraId="2F4FF5EB" w14:textId="50B66931" w:rsidR="00C05C23" w:rsidRDefault="00C05C23" w:rsidP="00C05C23">
      <w:pPr>
        <w:spacing w:after="0"/>
      </w:pPr>
      <w:r>
        <w:t>The applicant has agreed to extend the utility easement to the back of the property</w:t>
      </w:r>
      <w:r>
        <w:t xml:space="preserve"> and will not abut the Army Corp of Engineers property.  The access easement will remain.</w:t>
      </w:r>
    </w:p>
    <w:p w14:paraId="31A12130" w14:textId="77777777" w:rsidR="005003D5" w:rsidRDefault="005003D5" w:rsidP="00C05C23">
      <w:pPr>
        <w:spacing w:after="0"/>
      </w:pPr>
    </w:p>
    <w:p w14:paraId="7369256C" w14:textId="3D066205" w:rsidR="005003D5" w:rsidRDefault="005003D5" w:rsidP="00C05C23">
      <w:pPr>
        <w:spacing w:after="0"/>
      </w:pPr>
      <w:r>
        <w:t>Michael Ierino, Solicitor for Oldmans Planning Board, stated that the application is making the non-conforming lot better rather than worse.   Concurred that no variances are required.   Two conditions were recommended to be included in the approval:  1.  Demolition of the small block building and 2. Subject to County Planning Board approval.</w:t>
      </w:r>
    </w:p>
    <w:p w14:paraId="314F0F88" w14:textId="77777777" w:rsidR="005003D5" w:rsidRDefault="005003D5" w:rsidP="00C05C23">
      <w:pPr>
        <w:spacing w:after="0"/>
      </w:pPr>
    </w:p>
    <w:p w14:paraId="2BF0AE79" w14:textId="21402578" w:rsidR="005003D5" w:rsidRDefault="005003D5" w:rsidP="00C05C23">
      <w:pPr>
        <w:spacing w:after="0"/>
      </w:pPr>
      <w:r>
        <w:t>Mike Tuturice made a motion to approve the application, Rick Verdecchio seconded and a roll call vote was taken:</w:t>
      </w:r>
    </w:p>
    <w:p w14:paraId="74836A7D" w14:textId="77777777" w:rsidR="00C05C23" w:rsidRDefault="00C05C23" w:rsidP="00C05C23">
      <w:pPr>
        <w:spacing w:after="0" w:line="240" w:lineRule="auto"/>
        <w:rPr>
          <w:u w:val="single"/>
        </w:rPr>
      </w:pPr>
    </w:p>
    <w:p w14:paraId="18BCC166" w14:textId="1889592C" w:rsidR="00C05C23" w:rsidRDefault="005003D5" w:rsidP="005003D5">
      <w:pPr>
        <w:spacing w:after="0"/>
      </w:pPr>
      <w:r>
        <w:t>Sandy Collom</w:t>
      </w:r>
      <w:r>
        <w:tab/>
      </w:r>
      <w:r>
        <w:tab/>
        <w:t>Yes</w:t>
      </w:r>
    </w:p>
    <w:p w14:paraId="24BBB5AF" w14:textId="2AAAEE51" w:rsidR="005003D5" w:rsidRDefault="005003D5" w:rsidP="005003D5">
      <w:pPr>
        <w:spacing w:after="0"/>
      </w:pPr>
      <w:r>
        <w:t>Earl Ransome</w:t>
      </w:r>
      <w:r>
        <w:tab/>
      </w:r>
      <w:r>
        <w:tab/>
        <w:t>Yes</w:t>
      </w:r>
    </w:p>
    <w:p w14:paraId="6B84564E" w14:textId="4132E65B" w:rsidR="005003D5" w:rsidRDefault="005003D5" w:rsidP="005003D5">
      <w:pPr>
        <w:spacing w:after="0"/>
      </w:pPr>
      <w:r>
        <w:t>Mike Tuturice</w:t>
      </w:r>
      <w:r>
        <w:tab/>
      </w:r>
      <w:r>
        <w:tab/>
        <w:t>Yes</w:t>
      </w:r>
    </w:p>
    <w:p w14:paraId="3E51A9E1" w14:textId="1F1F1585" w:rsidR="005003D5" w:rsidRDefault="005003D5" w:rsidP="005003D5">
      <w:pPr>
        <w:spacing w:after="0"/>
      </w:pPr>
      <w:r>
        <w:t>Rae Walzer</w:t>
      </w:r>
      <w:r>
        <w:tab/>
      </w:r>
      <w:r>
        <w:tab/>
        <w:t>Yes</w:t>
      </w:r>
    </w:p>
    <w:p w14:paraId="5A7DFB4C" w14:textId="12C662A9" w:rsidR="005003D5" w:rsidRDefault="005003D5" w:rsidP="005003D5">
      <w:pPr>
        <w:spacing w:after="0"/>
      </w:pPr>
      <w:r>
        <w:t>Steve Wilson</w:t>
      </w:r>
      <w:r>
        <w:tab/>
      </w:r>
      <w:r>
        <w:tab/>
        <w:t>Yes</w:t>
      </w:r>
    </w:p>
    <w:p w14:paraId="6F473973" w14:textId="428B204E" w:rsidR="005003D5" w:rsidRDefault="005003D5" w:rsidP="005003D5">
      <w:pPr>
        <w:spacing w:after="0"/>
      </w:pPr>
      <w:r>
        <w:t>Melinda Taylor</w:t>
      </w:r>
      <w:r>
        <w:tab/>
      </w:r>
      <w:r>
        <w:tab/>
        <w:t>Yes</w:t>
      </w:r>
    </w:p>
    <w:p w14:paraId="6D8F4F6E" w14:textId="588DFA93" w:rsidR="005003D5" w:rsidRDefault="005003D5" w:rsidP="005003D5">
      <w:pPr>
        <w:spacing w:after="0"/>
      </w:pPr>
      <w:r>
        <w:t>Theresa DeSanto</w:t>
      </w:r>
      <w:r>
        <w:tab/>
        <w:t>Yes</w:t>
      </w:r>
    </w:p>
    <w:p w14:paraId="043E772C" w14:textId="644BD9C2" w:rsidR="005003D5" w:rsidRDefault="005003D5" w:rsidP="005003D5">
      <w:pPr>
        <w:spacing w:after="0"/>
      </w:pPr>
      <w:r>
        <w:t>Hobie Medford</w:t>
      </w:r>
      <w:r>
        <w:tab/>
      </w:r>
      <w:r>
        <w:tab/>
        <w:t>Yes</w:t>
      </w:r>
    </w:p>
    <w:p w14:paraId="5BBBA874" w14:textId="04BB419D" w:rsidR="005003D5" w:rsidRDefault="005003D5" w:rsidP="005003D5">
      <w:pPr>
        <w:spacing w:after="0"/>
      </w:pPr>
      <w:r>
        <w:t>Rick Verdecchio</w:t>
      </w:r>
      <w:r>
        <w:tab/>
        <w:t>Yes</w:t>
      </w:r>
    </w:p>
    <w:p w14:paraId="4E331F63" w14:textId="77777777" w:rsidR="005003D5" w:rsidRDefault="005003D5" w:rsidP="005003D5">
      <w:pPr>
        <w:spacing w:after="0"/>
      </w:pPr>
    </w:p>
    <w:p w14:paraId="58E0D07A" w14:textId="22581CA5" w:rsidR="005003D5" w:rsidRDefault="005003D5" w:rsidP="005003D5">
      <w:pPr>
        <w:spacing w:after="0"/>
      </w:pPr>
      <w:r>
        <w:t>9-aye/0-no  Application approved.</w:t>
      </w:r>
    </w:p>
    <w:p w14:paraId="70EDCAD0" w14:textId="77777777" w:rsidR="005003D5" w:rsidRDefault="005003D5" w:rsidP="000242A5">
      <w:pPr>
        <w:spacing w:after="0" w:line="240" w:lineRule="auto"/>
        <w:rPr>
          <w:sz w:val="24"/>
          <w:szCs w:val="24"/>
        </w:rPr>
      </w:pPr>
    </w:p>
    <w:p w14:paraId="49C239BB" w14:textId="5E5448B7" w:rsidR="000242A5" w:rsidRDefault="000242A5" w:rsidP="000242A5">
      <w:pPr>
        <w:spacing w:after="0" w:line="240" w:lineRule="auto"/>
        <w:rPr>
          <w:sz w:val="24"/>
          <w:szCs w:val="24"/>
        </w:rPr>
      </w:pPr>
      <w:r>
        <w:rPr>
          <w:sz w:val="24"/>
          <w:szCs w:val="24"/>
        </w:rPr>
        <w:t xml:space="preserve">There being no further business </w:t>
      </w:r>
      <w:r w:rsidR="005003D5">
        <w:rPr>
          <w:sz w:val="24"/>
          <w:szCs w:val="24"/>
        </w:rPr>
        <w:t xml:space="preserve">Steve Wilson </w:t>
      </w:r>
      <w:r>
        <w:rPr>
          <w:sz w:val="24"/>
          <w:szCs w:val="24"/>
        </w:rPr>
        <w:t xml:space="preserve">made a motion to adjourn, </w:t>
      </w:r>
      <w:r w:rsidR="00D56642">
        <w:rPr>
          <w:sz w:val="24"/>
          <w:szCs w:val="24"/>
        </w:rPr>
        <w:t>Theresa DeSanto</w:t>
      </w:r>
      <w:r>
        <w:rPr>
          <w:sz w:val="24"/>
          <w:szCs w:val="24"/>
        </w:rPr>
        <w:t xml:space="preserve"> seconded which was agreed to by all to adjourn at 7:</w:t>
      </w:r>
      <w:r w:rsidR="00D56642">
        <w:rPr>
          <w:sz w:val="24"/>
          <w:szCs w:val="24"/>
        </w:rPr>
        <w:t>1</w:t>
      </w:r>
      <w:r w:rsidR="00FC1A7B">
        <w:rPr>
          <w:sz w:val="24"/>
          <w:szCs w:val="24"/>
        </w:rPr>
        <w:t>6</w:t>
      </w:r>
      <w:r>
        <w:rPr>
          <w:sz w:val="24"/>
          <w:szCs w:val="24"/>
        </w:rPr>
        <w:t xml:space="preserve"> pm.</w:t>
      </w:r>
    </w:p>
    <w:p w14:paraId="3B2D8CAE" w14:textId="77777777" w:rsidR="000242A5" w:rsidRDefault="000242A5" w:rsidP="000242A5">
      <w:pPr>
        <w:spacing w:after="0" w:line="240" w:lineRule="auto"/>
      </w:pPr>
    </w:p>
    <w:p w14:paraId="5D7ACF91" w14:textId="77777777" w:rsidR="000242A5" w:rsidRDefault="000242A5" w:rsidP="000242A5">
      <w:pPr>
        <w:spacing w:line="240" w:lineRule="auto"/>
      </w:pPr>
    </w:p>
    <w:p w14:paraId="4B79DE25" w14:textId="77777777" w:rsidR="000242A5" w:rsidRDefault="000242A5" w:rsidP="000242A5">
      <w:pPr>
        <w:spacing w:line="240" w:lineRule="auto"/>
      </w:pPr>
    </w:p>
    <w:p w14:paraId="1D4BFD92" w14:textId="77777777" w:rsidR="000242A5" w:rsidRDefault="000242A5" w:rsidP="000242A5">
      <w:pPr>
        <w:spacing w:after="0" w:line="240" w:lineRule="auto"/>
      </w:pPr>
      <w:r>
        <w:t>Melinda Taylor</w:t>
      </w:r>
    </w:p>
    <w:p w14:paraId="074B9280" w14:textId="77777777" w:rsidR="000242A5" w:rsidRDefault="000242A5" w:rsidP="000242A5">
      <w:pPr>
        <w:spacing w:after="0" w:line="240" w:lineRule="auto"/>
      </w:pPr>
      <w:r>
        <w:t>Secretary</w:t>
      </w:r>
    </w:p>
    <w:p w14:paraId="793FDE69" w14:textId="77777777" w:rsidR="000242A5" w:rsidRDefault="000242A5" w:rsidP="000242A5"/>
    <w:p w14:paraId="22445EE7" w14:textId="77777777" w:rsidR="000242A5" w:rsidRDefault="000242A5" w:rsidP="000242A5"/>
    <w:p w14:paraId="33F98807" w14:textId="77777777" w:rsidR="000242A5" w:rsidRDefault="000242A5" w:rsidP="000242A5"/>
    <w:p w14:paraId="6F76F24D" w14:textId="77777777" w:rsidR="000242A5" w:rsidRDefault="000242A5"/>
    <w:sectPr w:rsidR="000242A5" w:rsidSect="000242A5">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A5"/>
    <w:rsid w:val="000242A5"/>
    <w:rsid w:val="00334F41"/>
    <w:rsid w:val="005003D5"/>
    <w:rsid w:val="00C05C23"/>
    <w:rsid w:val="00D56642"/>
    <w:rsid w:val="00FC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6286"/>
  <w15:chartTrackingRefBased/>
  <w15:docId w15:val="{2DE09B37-D2AD-4762-B157-01F0A40F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A5"/>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0242A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242A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242A5"/>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242A5"/>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0242A5"/>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0242A5"/>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0242A5"/>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0242A5"/>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0242A5"/>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2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42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42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42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42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42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42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42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42A5"/>
    <w:rPr>
      <w:rFonts w:eastAsiaTheme="majorEastAsia" w:cstheme="majorBidi"/>
      <w:color w:val="272727" w:themeColor="text1" w:themeTint="D8"/>
    </w:rPr>
  </w:style>
  <w:style w:type="paragraph" w:styleId="Title">
    <w:name w:val="Title"/>
    <w:basedOn w:val="Normal"/>
    <w:next w:val="Normal"/>
    <w:link w:val="TitleChar"/>
    <w:uiPriority w:val="10"/>
    <w:qFormat/>
    <w:rsid w:val="000242A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242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42A5"/>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242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42A5"/>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0242A5"/>
    <w:rPr>
      <w:i/>
      <w:iCs/>
      <w:color w:val="404040" w:themeColor="text1" w:themeTint="BF"/>
    </w:rPr>
  </w:style>
  <w:style w:type="paragraph" w:styleId="ListParagraph">
    <w:name w:val="List Paragraph"/>
    <w:basedOn w:val="Normal"/>
    <w:uiPriority w:val="34"/>
    <w:qFormat/>
    <w:rsid w:val="000242A5"/>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0242A5"/>
    <w:rPr>
      <w:i/>
      <w:iCs/>
      <w:color w:val="0F4761" w:themeColor="accent1" w:themeShade="BF"/>
    </w:rPr>
  </w:style>
  <w:style w:type="paragraph" w:styleId="IntenseQuote">
    <w:name w:val="Intense Quote"/>
    <w:basedOn w:val="Normal"/>
    <w:next w:val="Normal"/>
    <w:link w:val="IntenseQuoteChar"/>
    <w:uiPriority w:val="30"/>
    <w:qFormat/>
    <w:rsid w:val="000242A5"/>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0242A5"/>
    <w:rPr>
      <w:i/>
      <w:iCs/>
      <w:color w:val="0F4761" w:themeColor="accent1" w:themeShade="BF"/>
    </w:rPr>
  </w:style>
  <w:style w:type="character" w:styleId="IntenseReference">
    <w:name w:val="Intense Reference"/>
    <w:basedOn w:val="DefaultParagraphFont"/>
    <w:uiPriority w:val="32"/>
    <w:qFormat/>
    <w:rsid w:val="000242A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2</cp:revision>
  <cp:lastPrinted>2024-05-24T16:49:00Z</cp:lastPrinted>
  <dcterms:created xsi:type="dcterms:W3CDTF">2024-05-24T15:56:00Z</dcterms:created>
  <dcterms:modified xsi:type="dcterms:W3CDTF">2024-05-24T16:55:00Z</dcterms:modified>
</cp:coreProperties>
</file>