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D532C" w14:textId="77777777" w:rsidR="007B3D69" w:rsidRPr="00E12534" w:rsidRDefault="007B3D69" w:rsidP="007B3D69">
      <w:pPr>
        <w:spacing w:after="0" w:line="240" w:lineRule="auto"/>
        <w:jc w:val="center"/>
        <w:rPr>
          <w:rFonts w:ascii="Calibri" w:hAnsi="Calibri" w:cs="Calibri"/>
          <w:sz w:val="24"/>
          <w:szCs w:val="24"/>
        </w:rPr>
      </w:pPr>
      <w:r w:rsidRPr="00E12534">
        <w:rPr>
          <w:rFonts w:ascii="Calibri" w:hAnsi="Calibri" w:cs="Calibri"/>
          <w:sz w:val="24"/>
          <w:szCs w:val="24"/>
        </w:rPr>
        <w:t>OLDMANS TOWNSHIP</w:t>
      </w:r>
    </w:p>
    <w:p w14:paraId="395CB00D" w14:textId="77777777" w:rsidR="007B3D69" w:rsidRPr="00E12534" w:rsidRDefault="007B3D69" w:rsidP="007B3D69">
      <w:pPr>
        <w:spacing w:after="0" w:line="240" w:lineRule="auto"/>
        <w:jc w:val="center"/>
        <w:rPr>
          <w:rFonts w:ascii="Calibri" w:hAnsi="Calibri" w:cs="Calibri"/>
          <w:sz w:val="24"/>
          <w:szCs w:val="24"/>
        </w:rPr>
      </w:pPr>
      <w:r w:rsidRPr="00E12534">
        <w:rPr>
          <w:rFonts w:ascii="Calibri" w:hAnsi="Calibri" w:cs="Calibri"/>
          <w:sz w:val="24"/>
          <w:szCs w:val="24"/>
        </w:rPr>
        <w:t>PLANNING BOARD MEETING</w:t>
      </w:r>
    </w:p>
    <w:p w14:paraId="33DAC03C" w14:textId="1BFBA402" w:rsidR="007B3D69" w:rsidRPr="00E12534" w:rsidRDefault="007B3D69" w:rsidP="007B3D69">
      <w:pPr>
        <w:spacing w:after="0" w:line="240" w:lineRule="auto"/>
        <w:jc w:val="center"/>
        <w:rPr>
          <w:rFonts w:ascii="Calibri" w:hAnsi="Calibri" w:cs="Calibri"/>
          <w:sz w:val="24"/>
          <w:szCs w:val="24"/>
        </w:rPr>
      </w:pPr>
      <w:r>
        <w:rPr>
          <w:rFonts w:ascii="Calibri" w:hAnsi="Calibri" w:cs="Calibri"/>
          <w:sz w:val="24"/>
          <w:szCs w:val="24"/>
        </w:rPr>
        <w:t>December 16,</w:t>
      </w:r>
      <w:r w:rsidRPr="00E12534">
        <w:rPr>
          <w:rFonts w:ascii="Calibri" w:hAnsi="Calibri" w:cs="Calibri"/>
          <w:sz w:val="24"/>
          <w:szCs w:val="24"/>
        </w:rPr>
        <w:t xml:space="preserve"> 2024</w:t>
      </w:r>
    </w:p>
    <w:p w14:paraId="6A0D8BA5" w14:textId="77777777" w:rsidR="007B3D69" w:rsidRPr="00E12534" w:rsidRDefault="007B3D69" w:rsidP="007B3D69">
      <w:pPr>
        <w:spacing w:after="0" w:line="240" w:lineRule="auto"/>
        <w:jc w:val="center"/>
        <w:rPr>
          <w:rFonts w:ascii="Calibri" w:hAnsi="Calibri" w:cs="Calibri"/>
          <w:sz w:val="24"/>
          <w:szCs w:val="24"/>
        </w:rPr>
      </w:pPr>
    </w:p>
    <w:p w14:paraId="24B32E95" w14:textId="2ADCDF85" w:rsidR="007B3D69" w:rsidRPr="00E12534" w:rsidRDefault="007B3D69" w:rsidP="007B3D69">
      <w:pPr>
        <w:spacing w:after="0" w:line="240" w:lineRule="auto"/>
        <w:rPr>
          <w:rFonts w:ascii="Calibri" w:hAnsi="Calibri" w:cs="Calibri"/>
          <w:sz w:val="24"/>
          <w:szCs w:val="24"/>
        </w:rPr>
      </w:pPr>
      <w:r w:rsidRPr="00E12534">
        <w:rPr>
          <w:rFonts w:ascii="Calibri" w:hAnsi="Calibri" w:cs="Calibri"/>
          <w:sz w:val="24"/>
          <w:szCs w:val="24"/>
        </w:rPr>
        <w:t xml:space="preserve">A meeting of the Oldmans Township Planning Board was held on </w:t>
      </w:r>
      <w:r>
        <w:rPr>
          <w:rFonts w:ascii="Calibri" w:hAnsi="Calibri" w:cs="Calibri"/>
          <w:sz w:val="24"/>
          <w:szCs w:val="24"/>
        </w:rPr>
        <w:t>Dec</w:t>
      </w:r>
      <w:r>
        <w:rPr>
          <w:rFonts w:ascii="Calibri" w:hAnsi="Calibri" w:cs="Calibri"/>
          <w:sz w:val="24"/>
          <w:szCs w:val="24"/>
        </w:rPr>
        <w:t>ember 1</w:t>
      </w:r>
      <w:r>
        <w:rPr>
          <w:rFonts w:ascii="Calibri" w:hAnsi="Calibri" w:cs="Calibri"/>
          <w:sz w:val="24"/>
          <w:szCs w:val="24"/>
        </w:rPr>
        <w:t>6</w:t>
      </w:r>
      <w:r>
        <w:rPr>
          <w:rFonts w:ascii="Calibri" w:hAnsi="Calibri" w:cs="Calibri"/>
          <w:sz w:val="24"/>
          <w:szCs w:val="24"/>
        </w:rPr>
        <w:t>,</w:t>
      </w:r>
      <w:r w:rsidRPr="00E12534">
        <w:rPr>
          <w:rFonts w:ascii="Calibri" w:hAnsi="Calibri" w:cs="Calibri"/>
          <w:sz w:val="24"/>
          <w:szCs w:val="24"/>
        </w:rPr>
        <w:t xml:space="preserve"> 2024.  The meeting was called to order by Chairperson Sandy Collom at 7:00 pm.  This meeting was held in compliance with </w:t>
      </w:r>
      <w:proofErr w:type="gramStart"/>
      <w:r w:rsidRPr="00E12534">
        <w:rPr>
          <w:rFonts w:ascii="Calibri" w:hAnsi="Calibri" w:cs="Calibri"/>
          <w:sz w:val="24"/>
          <w:szCs w:val="24"/>
        </w:rPr>
        <w:t>the Sunshine</w:t>
      </w:r>
      <w:proofErr w:type="gramEnd"/>
      <w:r w:rsidRPr="00E12534">
        <w:rPr>
          <w:rFonts w:ascii="Calibri" w:hAnsi="Calibri" w:cs="Calibri"/>
          <w:sz w:val="24"/>
          <w:szCs w:val="24"/>
        </w:rPr>
        <w:t xml:space="preserve"> Law.  </w:t>
      </w:r>
    </w:p>
    <w:p w14:paraId="090EC45A" w14:textId="77777777" w:rsidR="007B3D69" w:rsidRPr="00E12534" w:rsidRDefault="007B3D69" w:rsidP="007B3D69">
      <w:pPr>
        <w:spacing w:after="0" w:line="240" w:lineRule="auto"/>
        <w:rPr>
          <w:rFonts w:ascii="Calibri" w:hAnsi="Calibri" w:cs="Calibri"/>
          <w:sz w:val="24"/>
          <w:szCs w:val="24"/>
        </w:rPr>
      </w:pPr>
    </w:p>
    <w:p w14:paraId="168F6958" w14:textId="58860003" w:rsidR="007B3D69" w:rsidRDefault="007B3D69" w:rsidP="007B3D69">
      <w:pPr>
        <w:spacing w:after="0" w:line="240" w:lineRule="auto"/>
        <w:rPr>
          <w:rFonts w:ascii="Calibri" w:hAnsi="Calibri" w:cs="Calibri"/>
          <w:sz w:val="24"/>
          <w:szCs w:val="24"/>
        </w:rPr>
      </w:pPr>
      <w:r w:rsidRPr="00E12534">
        <w:rPr>
          <w:rFonts w:ascii="Calibri" w:hAnsi="Calibri" w:cs="Calibri"/>
          <w:sz w:val="24"/>
          <w:szCs w:val="24"/>
        </w:rPr>
        <w:t xml:space="preserve">Members Present:  Sandy Collom, </w:t>
      </w:r>
      <w:r>
        <w:rPr>
          <w:rFonts w:ascii="Calibri" w:hAnsi="Calibri" w:cs="Calibri"/>
          <w:sz w:val="24"/>
          <w:szCs w:val="24"/>
        </w:rPr>
        <w:t xml:space="preserve">Sue Miller, </w:t>
      </w:r>
      <w:r w:rsidRPr="00E12534">
        <w:rPr>
          <w:rFonts w:ascii="Calibri" w:hAnsi="Calibri" w:cs="Calibri"/>
          <w:sz w:val="24"/>
          <w:szCs w:val="24"/>
        </w:rPr>
        <w:t xml:space="preserve">Earl Ransome, Mike Tuturice, Rae Walzer, Stephen Wilson, </w:t>
      </w:r>
      <w:r>
        <w:rPr>
          <w:rFonts w:ascii="Calibri" w:hAnsi="Calibri" w:cs="Calibri"/>
          <w:sz w:val="24"/>
          <w:szCs w:val="24"/>
        </w:rPr>
        <w:t>David Murphy</w:t>
      </w:r>
      <w:r w:rsidRPr="00E12534">
        <w:rPr>
          <w:rFonts w:ascii="Calibri" w:hAnsi="Calibri" w:cs="Calibri"/>
          <w:sz w:val="24"/>
          <w:szCs w:val="24"/>
        </w:rPr>
        <w:t>, Theresa DeSanto, Rick Verdecchio and Melinda Taylor</w:t>
      </w:r>
    </w:p>
    <w:p w14:paraId="0A9D9F3A" w14:textId="77777777" w:rsidR="007B3D69" w:rsidRDefault="007B3D69" w:rsidP="007B3D69">
      <w:pPr>
        <w:spacing w:after="0" w:line="240" w:lineRule="auto"/>
      </w:pPr>
    </w:p>
    <w:p w14:paraId="5BF21BB5" w14:textId="77777777" w:rsidR="007B3D69" w:rsidRDefault="007B3D69" w:rsidP="007B3D69">
      <w:pPr>
        <w:spacing w:after="0" w:line="240" w:lineRule="auto"/>
      </w:pPr>
      <w:r>
        <w:t>MINUTES:</w:t>
      </w:r>
      <w:r>
        <w:tab/>
      </w:r>
      <w:r>
        <w:tab/>
      </w:r>
      <w:r>
        <w:tab/>
        <w:t xml:space="preserve">November 18, </w:t>
      </w:r>
      <w:proofErr w:type="gramStart"/>
      <w:r>
        <w:t>2024</w:t>
      </w:r>
      <w:proofErr w:type="gramEnd"/>
      <w:r>
        <w:t xml:space="preserve"> Regular Meeting</w:t>
      </w:r>
    </w:p>
    <w:p w14:paraId="721DCBF6" w14:textId="77777777" w:rsidR="007B3D69" w:rsidRDefault="007B3D69" w:rsidP="007B3D69">
      <w:pPr>
        <w:spacing w:after="0" w:line="240" w:lineRule="auto"/>
      </w:pPr>
      <w:r>
        <w:tab/>
      </w:r>
      <w:r>
        <w:tab/>
      </w:r>
      <w:r>
        <w:tab/>
      </w:r>
      <w:r>
        <w:tab/>
        <w:t xml:space="preserve">November 18, </w:t>
      </w:r>
      <w:proofErr w:type="gramStart"/>
      <w:r>
        <w:t>2024</w:t>
      </w:r>
      <w:proofErr w:type="gramEnd"/>
      <w:r>
        <w:t xml:space="preserve"> Executive Meeting</w:t>
      </w:r>
    </w:p>
    <w:p w14:paraId="0CD64A6C" w14:textId="0A1F5DB0" w:rsidR="00655E8E" w:rsidRDefault="00655E8E" w:rsidP="00655E8E">
      <w:pPr>
        <w:spacing w:after="0" w:line="240" w:lineRule="auto"/>
        <w:ind w:left="2880"/>
      </w:pPr>
      <w:r>
        <w:t xml:space="preserve">Theresa DeSanto made a motion to approve, Rick Verdecchio </w:t>
      </w:r>
      <w:proofErr w:type="gramStart"/>
      <w:r>
        <w:t>seconded</w:t>
      </w:r>
      <w:proofErr w:type="gramEnd"/>
      <w:r>
        <w:t xml:space="preserve"> and all agreed.</w:t>
      </w:r>
    </w:p>
    <w:p w14:paraId="7C269B11" w14:textId="77777777" w:rsidR="007B3D69" w:rsidRDefault="007B3D69" w:rsidP="007B3D69">
      <w:pPr>
        <w:spacing w:after="0" w:line="240" w:lineRule="auto"/>
      </w:pPr>
      <w:r>
        <w:tab/>
      </w:r>
      <w:r>
        <w:tab/>
      </w:r>
      <w:r>
        <w:tab/>
      </w:r>
      <w:r>
        <w:tab/>
      </w:r>
    </w:p>
    <w:p w14:paraId="7017E15F" w14:textId="77777777" w:rsidR="007B3D69" w:rsidRDefault="007B3D69" w:rsidP="007B3D69">
      <w:pPr>
        <w:spacing w:after="0" w:line="240" w:lineRule="auto"/>
      </w:pPr>
      <w:r>
        <w:tab/>
      </w:r>
    </w:p>
    <w:p w14:paraId="5F2DDFA3" w14:textId="77777777" w:rsidR="007B3D69" w:rsidRDefault="007B3D69" w:rsidP="007B3D69">
      <w:pPr>
        <w:spacing w:after="0" w:line="240" w:lineRule="auto"/>
        <w:ind w:left="2880" w:hanging="2880"/>
      </w:pPr>
      <w:r w:rsidRPr="00E3726D">
        <w:rPr>
          <w:u w:val="single"/>
        </w:rPr>
        <w:t>CORRESPONDENCE:</w:t>
      </w:r>
      <w:r>
        <w:tab/>
        <w:t>New Jersey Planner (September/October 2024)</w:t>
      </w:r>
    </w:p>
    <w:p w14:paraId="43CE1025" w14:textId="6A1C1C5A" w:rsidR="00655E8E" w:rsidRPr="00655E8E" w:rsidRDefault="00655E8E" w:rsidP="00655E8E">
      <w:pPr>
        <w:spacing w:after="0" w:line="240" w:lineRule="auto"/>
      </w:pPr>
      <w:r>
        <w:tab/>
      </w:r>
      <w:r>
        <w:tab/>
      </w:r>
      <w:r>
        <w:tab/>
      </w:r>
      <w:r>
        <w:tab/>
        <w:t>Article related to the 2024 changes to affordable housing.</w:t>
      </w:r>
    </w:p>
    <w:p w14:paraId="7DE9603B" w14:textId="77777777" w:rsidR="007B3D69" w:rsidRDefault="007B3D69" w:rsidP="007B3D69">
      <w:pPr>
        <w:spacing w:after="0" w:line="240" w:lineRule="auto"/>
        <w:ind w:left="2880" w:hanging="2880"/>
      </w:pPr>
    </w:p>
    <w:p w14:paraId="7D1DA679" w14:textId="77777777" w:rsidR="007B3D69" w:rsidRDefault="007B3D69" w:rsidP="007B3D69">
      <w:pPr>
        <w:spacing w:after="0" w:line="240" w:lineRule="auto"/>
        <w:ind w:left="2880" w:hanging="2880"/>
      </w:pPr>
      <w:r w:rsidRPr="00E3726D">
        <w:rPr>
          <w:u w:val="single"/>
        </w:rPr>
        <w:t>SUBCOMMITTEE</w:t>
      </w:r>
      <w:r>
        <w:rPr>
          <w:u w:val="single"/>
        </w:rPr>
        <w:t>S:</w:t>
      </w:r>
    </w:p>
    <w:p w14:paraId="758877A6" w14:textId="14E2B27A" w:rsidR="007B3D69" w:rsidRDefault="007B3D69" w:rsidP="007B3D69">
      <w:pPr>
        <w:spacing w:after="0" w:line="240" w:lineRule="auto"/>
        <w:ind w:left="2880" w:hanging="2880"/>
      </w:pPr>
      <w:r>
        <w:t>Economic Development</w:t>
      </w:r>
      <w:r w:rsidR="00655E8E">
        <w:tab/>
        <w:t>Nothing to report.</w:t>
      </w:r>
    </w:p>
    <w:p w14:paraId="0F6319B6" w14:textId="34B6A4E6" w:rsidR="007B3D69" w:rsidRDefault="007B3D69" w:rsidP="007B3D69">
      <w:pPr>
        <w:spacing w:after="0" w:line="240" w:lineRule="auto"/>
      </w:pPr>
      <w:r>
        <w:t>Environmental</w:t>
      </w:r>
      <w:r w:rsidR="00655E8E">
        <w:tab/>
      </w:r>
      <w:r w:rsidR="00655E8E">
        <w:tab/>
      </w:r>
      <w:r w:rsidR="00655E8E">
        <w:tab/>
        <w:t>Nothing to report.</w:t>
      </w:r>
    </w:p>
    <w:p w14:paraId="67DE1F13" w14:textId="77777777" w:rsidR="007B3D69" w:rsidRDefault="007B3D69" w:rsidP="007B3D69">
      <w:pPr>
        <w:spacing w:after="0" w:line="240" w:lineRule="auto"/>
        <w:rPr>
          <w:u w:val="single"/>
        </w:rPr>
      </w:pPr>
    </w:p>
    <w:p w14:paraId="4F5B1270" w14:textId="77777777" w:rsidR="007B3D69" w:rsidRDefault="007B3D69" w:rsidP="007B3D69">
      <w:pPr>
        <w:spacing w:after="0" w:line="240" w:lineRule="auto"/>
      </w:pPr>
      <w:r>
        <w:rPr>
          <w:u w:val="single"/>
        </w:rPr>
        <w:t>PREVIOUS BUSINESS:</w:t>
      </w:r>
    </w:p>
    <w:p w14:paraId="73DF3A29" w14:textId="77777777" w:rsidR="007B3D69" w:rsidRDefault="007B3D69" w:rsidP="007B3D69">
      <w:pPr>
        <w:spacing w:after="0" w:line="240" w:lineRule="auto"/>
      </w:pPr>
    </w:p>
    <w:p w14:paraId="55C7312D" w14:textId="77777777" w:rsidR="007B3D69" w:rsidRDefault="007B3D69" w:rsidP="007B3D69">
      <w:pPr>
        <w:spacing w:after="0" w:line="240" w:lineRule="auto"/>
        <w:ind w:left="2880" w:hanging="2880"/>
      </w:pPr>
      <w:r w:rsidRPr="002D0A94">
        <w:t>Resolution 2024-15</w:t>
      </w:r>
      <w:r>
        <w:tab/>
        <w:t xml:space="preserve">Granting “C” Bulk Variance Approval to John Melleady for Construction of a </w:t>
      </w:r>
      <w:proofErr w:type="gramStart"/>
      <w:r>
        <w:t>Single Family</w:t>
      </w:r>
      <w:proofErr w:type="gramEnd"/>
      <w:r>
        <w:t xml:space="preserve"> Dwelling on Property Located at 33 S. Railroad Avenue, Block 11/Lot 10</w:t>
      </w:r>
    </w:p>
    <w:p w14:paraId="1412D04D" w14:textId="77777777" w:rsidR="00655E8E" w:rsidRDefault="00655E8E" w:rsidP="007B3D69">
      <w:pPr>
        <w:spacing w:after="0" w:line="240" w:lineRule="auto"/>
        <w:ind w:left="2880" w:hanging="2880"/>
      </w:pPr>
    </w:p>
    <w:p w14:paraId="660F9B41" w14:textId="564FFFD3" w:rsidR="00655E8E" w:rsidRDefault="00655E8E" w:rsidP="00655E8E">
      <w:pPr>
        <w:spacing w:after="0" w:line="240" w:lineRule="auto"/>
      </w:pPr>
      <w:r>
        <w:t xml:space="preserve">Earl Ransome questioned the need for two items in the resolution: the non-residential development fee and the requirement for a performance bond.  Melinda Taylor stated the development fee is required for the construction of a </w:t>
      </w:r>
      <w:proofErr w:type="gramStart"/>
      <w:r>
        <w:t>single family</w:t>
      </w:r>
      <w:proofErr w:type="gramEnd"/>
      <w:r>
        <w:t xml:space="preserve"> dwelling but the Townshp has not required a performance bond for one dwelling in the past.  Mr. Ransome made a motion to approve </w:t>
      </w:r>
      <w:proofErr w:type="gramStart"/>
      <w:r>
        <w:t>with</w:t>
      </w:r>
      <w:proofErr w:type="gramEnd"/>
      <w:r w:rsidR="003D006E">
        <w:t xml:space="preserve"> </w:t>
      </w:r>
      <w:r>
        <w:t>changing the resolution to reflect that the performance bond would not be required</w:t>
      </w:r>
      <w:r w:rsidR="003D006E">
        <w:t xml:space="preserve">.  Sandy Collom </w:t>
      </w:r>
      <w:proofErr w:type="gramStart"/>
      <w:r w:rsidR="003D006E">
        <w:t>seconded</w:t>
      </w:r>
      <w:proofErr w:type="gramEnd"/>
      <w:r w:rsidR="003D006E">
        <w:t xml:space="preserve"> and a roll call vote was held:</w:t>
      </w:r>
    </w:p>
    <w:p w14:paraId="2A4055E7" w14:textId="77777777" w:rsidR="003D006E" w:rsidRDefault="003D006E" w:rsidP="00655E8E">
      <w:pPr>
        <w:spacing w:after="0" w:line="240" w:lineRule="auto"/>
      </w:pPr>
    </w:p>
    <w:p w14:paraId="1ADA98BB" w14:textId="361E7DD7" w:rsidR="003D006E" w:rsidRDefault="003D006E" w:rsidP="00655E8E">
      <w:pPr>
        <w:spacing w:after="0" w:line="240" w:lineRule="auto"/>
      </w:pPr>
      <w:r>
        <w:t>Sandy Collom</w:t>
      </w:r>
      <w:r>
        <w:tab/>
      </w:r>
      <w:r>
        <w:tab/>
        <w:t>Yes</w:t>
      </w:r>
    </w:p>
    <w:p w14:paraId="6E8EA4BD" w14:textId="1BE85318" w:rsidR="003D006E" w:rsidRDefault="003D006E" w:rsidP="00655E8E">
      <w:pPr>
        <w:spacing w:after="0" w:line="240" w:lineRule="auto"/>
      </w:pPr>
      <w:r>
        <w:t>Sue Miller</w:t>
      </w:r>
      <w:r>
        <w:tab/>
      </w:r>
      <w:r>
        <w:tab/>
        <w:t>Yes</w:t>
      </w:r>
    </w:p>
    <w:p w14:paraId="3B5C0445" w14:textId="2BA182DD" w:rsidR="003D006E" w:rsidRDefault="003D006E" w:rsidP="00655E8E">
      <w:pPr>
        <w:spacing w:after="0" w:line="240" w:lineRule="auto"/>
      </w:pPr>
      <w:r>
        <w:t>Earl Ransome</w:t>
      </w:r>
      <w:r>
        <w:tab/>
      </w:r>
      <w:r>
        <w:tab/>
        <w:t>Yes</w:t>
      </w:r>
    </w:p>
    <w:p w14:paraId="46BD5112" w14:textId="78B118F5" w:rsidR="003D006E" w:rsidRDefault="003D006E" w:rsidP="00655E8E">
      <w:pPr>
        <w:spacing w:after="0" w:line="240" w:lineRule="auto"/>
      </w:pPr>
      <w:r>
        <w:t>Mike Tuturice</w:t>
      </w:r>
      <w:r>
        <w:tab/>
      </w:r>
      <w:r>
        <w:tab/>
        <w:t>Yes</w:t>
      </w:r>
    </w:p>
    <w:p w14:paraId="4765722D" w14:textId="08A1A628" w:rsidR="003D006E" w:rsidRDefault="003D006E" w:rsidP="00655E8E">
      <w:pPr>
        <w:spacing w:after="0" w:line="240" w:lineRule="auto"/>
      </w:pPr>
      <w:r>
        <w:t>Rae Walzer</w:t>
      </w:r>
      <w:r>
        <w:tab/>
      </w:r>
      <w:r>
        <w:tab/>
        <w:t>Yes</w:t>
      </w:r>
    </w:p>
    <w:p w14:paraId="2FD13D7F" w14:textId="58CAA521" w:rsidR="003D006E" w:rsidRDefault="003D006E" w:rsidP="00655E8E">
      <w:pPr>
        <w:spacing w:after="0" w:line="240" w:lineRule="auto"/>
      </w:pPr>
      <w:r>
        <w:t>Steve Wilson</w:t>
      </w:r>
      <w:r>
        <w:tab/>
      </w:r>
      <w:r>
        <w:tab/>
        <w:t>Yes</w:t>
      </w:r>
    </w:p>
    <w:p w14:paraId="03E294FC" w14:textId="463A88CC" w:rsidR="003D006E" w:rsidRDefault="003D006E" w:rsidP="00655E8E">
      <w:pPr>
        <w:spacing w:after="0" w:line="240" w:lineRule="auto"/>
      </w:pPr>
      <w:r>
        <w:t>Melinda Taylor</w:t>
      </w:r>
      <w:r>
        <w:tab/>
      </w:r>
      <w:r>
        <w:tab/>
        <w:t>Yes</w:t>
      </w:r>
    </w:p>
    <w:p w14:paraId="3C41B974" w14:textId="787BFFB5" w:rsidR="003D006E" w:rsidRDefault="003D006E" w:rsidP="00655E8E">
      <w:pPr>
        <w:spacing w:after="0" w:line="240" w:lineRule="auto"/>
      </w:pPr>
      <w:r>
        <w:t xml:space="preserve">David Murphy </w:t>
      </w:r>
      <w:r>
        <w:tab/>
      </w:r>
      <w:r>
        <w:tab/>
        <w:t>Yes</w:t>
      </w:r>
    </w:p>
    <w:p w14:paraId="52592A32" w14:textId="5B91CF82" w:rsidR="003D006E" w:rsidRDefault="003D006E" w:rsidP="00655E8E">
      <w:pPr>
        <w:spacing w:after="0" w:line="240" w:lineRule="auto"/>
      </w:pPr>
      <w:r>
        <w:tab/>
      </w:r>
      <w:r>
        <w:tab/>
      </w:r>
      <w:r>
        <w:tab/>
        <w:t>8-aye/0-no</w:t>
      </w:r>
    </w:p>
    <w:p w14:paraId="4B3F6A9C" w14:textId="1208DF2F" w:rsidR="003D006E" w:rsidRDefault="003D006E" w:rsidP="00655E8E">
      <w:pPr>
        <w:spacing w:after="0" w:line="240" w:lineRule="auto"/>
      </w:pPr>
      <w:r>
        <w:tab/>
      </w:r>
      <w:r>
        <w:tab/>
      </w:r>
      <w:r>
        <w:tab/>
      </w:r>
    </w:p>
    <w:p w14:paraId="40449421" w14:textId="5140E8DD" w:rsidR="003D006E" w:rsidRDefault="007B3D69" w:rsidP="007B3D69">
      <w:pPr>
        <w:spacing w:after="0" w:line="240" w:lineRule="auto"/>
        <w:ind w:left="2880" w:hanging="2880"/>
      </w:pPr>
      <w:r>
        <w:lastRenderedPageBreak/>
        <w:t xml:space="preserve"> Brian Slaugh, Planner</w:t>
      </w:r>
      <w:r w:rsidR="003D006E">
        <w:t xml:space="preserve"> – Clarke Caton &amp; Hintz</w:t>
      </w:r>
    </w:p>
    <w:p w14:paraId="197117B7" w14:textId="77777777" w:rsidR="003D006E" w:rsidRDefault="003D006E" w:rsidP="007B3D69">
      <w:pPr>
        <w:spacing w:after="0" w:line="240" w:lineRule="auto"/>
        <w:ind w:left="2880" w:hanging="2880"/>
      </w:pPr>
    </w:p>
    <w:p w14:paraId="53D89724" w14:textId="6BD04A1B" w:rsidR="007B3D69" w:rsidRDefault="007B3D69" w:rsidP="003D006E">
      <w:pPr>
        <w:tabs>
          <w:tab w:val="left" w:pos="0"/>
        </w:tabs>
        <w:spacing w:after="0" w:line="240" w:lineRule="auto"/>
        <w:rPr>
          <w:u w:val="single"/>
        </w:rPr>
      </w:pPr>
      <w:r w:rsidRPr="003D006E">
        <w:rPr>
          <w:u w:val="single"/>
        </w:rPr>
        <w:t>Preliminary Draft of the New Jersey State Development and Redevelopment Plan</w:t>
      </w:r>
    </w:p>
    <w:p w14:paraId="495A9E38" w14:textId="77777777" w:rsidR="001D2EFF" w:rsidRPr="003D006E" w:rsidRDefault="001D2EFF" w:rsidP="003D006E">
      <w:pPr>
        <w:tabs>
          <w:tab w:val="left" w:pos="0"/>
        </w:tabs>
        <w:spacing w:after="0" w:line="240" w:lineRule="auto"/>
        <w:rPr>
          <w:u w:val="single"/>
        </w:rPr>
      </w:pPr>
    </w:p>
    <w:p w14:paraId="7B6222F9" w14:textId="71232D48" w:rsidR="003D006E" w:rsidRDefault="00F27970" w:rsidP="00F27970">
      <w:pPr>
        <w:spacing w:after="0" w:line="240" w:lineRule="auto"/>
      </w:pPr>
      <w:r>
        <w:t xml:space="preserve">The State has included the same planning area definitions as were in the prior plan.  The intent of the plan is to plan the growth of each municipality, county and state.  The prior plan was missing infrastructure considerations such as water treatment systems.  This plan is part of the </w:t>
      </w:r>
      <w:proofErr w:type="gramStart"/>
      <w:r>
        <w:t>cross acceptance</w:t>
      </w:r>
      <w:proofErr w:type="gramEnd"/>
      <w:r>
        <w:t xml:space="preserve"> process with the County.  The County is aware of the acceptance process and is working on funding to work with the municipalities.  The policy map is missing in the draft Development/Redevelopment Plan that was recently released.  The 2000 plan wanted more </w:t>
      </w:r>
      <w:proofErr w:type="gramStart"/>
      <w:r>
        <w:t>growth</w:t>
      </w:r>
      <w:proofErr w:type="gramEnd"/>
      <w:r>
        <w:t xml:space="preserve"> but attitudes have changed since then regarding commercial growth.  The movement is now toward more farmland preservation.  The process would be as </w:t>
      </w:r>
      <w:proofErr w:type="gramStart"/>
      <w:r>
        <w:t>follows;</w:t>
      </w:r>
      <w:proofErr w:type="gramEnd"/>
    </w:p>
    <w:p w14:paraId="57117A84" w14:textId="643D47F0" w:rsidR="00F27970" w:rsidRDefault="00F27970" w:rsidP="00F27970">
      <w:pPr>
        <w:pStyle w:val="ListParagraph"/>
        <w:numPr>
          <w:ilvl w:val="0"/>
          <w:numId w:val="4"/>
        </w:numPr>
        <w:spacing w:after="0" w:line="240" w:lineRule="auto"/>
      </w:pPr>
      <w:r>
        <w:t>Release of preliminary development/redevelopment plan (done)</w:t>
      </w:r>
    </w:p>
    <w:p w14:paraId="2878C568" w14:textId="4F6B58DF" w:rsidR="00F27970" w:rsidRDefault="00F27970" w:rsidP="00F27970">
      <w:pPr>
        <w:pStyle w:val="ListParagraph"/>
        <w:numPr>
          <w:ilvl w:val="0"/>
          <w:numId w:val="4"/>
        </w:numPr>
        <w:spacing w:after="0" w:line="240" w:lineRule="auto"/>
      </w:pPr>
      <w:r>
        <w:t>Work with the County on cross acceptance</w:t>
      </w:r>
    </w:p>
    <w:p w14:paraId="733C27CE" w14:textId="10FF14C7" w:rsidR="00F27970" w:rsidRDefault="00F27970" w:rsidP="00F27970">
      <w:pPr>
        <w:pStyle w:val="ListParagraph"/>
        <w:numPr>
          <w:ilvl w:val="0"/>
          <w:numId w:val="4"/>
        </w:numPr>
        <w:spacing w:after="0" w:line="240" w:lineRule="auto"/>
      </w:pPr>
      <w:r>
        <w:t>Planning Board could establish a subcommittee to work with County</w:t>
      </w:r>
    </w:p>
    <w:p w14:paraId="29317DDC" w14:textId="0FF927BB" w:rsidR="00F27970" w:rsidRDefault="00F27970" w:rsidP="00F27970">
      <w:pPr>
        <w:pStyle w:val="ListParagraph"/>
        <w:numPr>
          <w:ilvl w:val="0"/>
          <w:numId w:val="4"/>
        </w:numPr>
        <w:spacing w:after="0" w:line="240" w:lineRule="auto"/>
      </w:pPr>
      <w:r>
        <w:t>Submission of revised development/redevelopment plan</w:t>
      </w:r>
    </w:p>
    <w:p w14:paraId="18CB6D33" w14:textId="2942C7A9" w:rsidR="00F27970" w:rsidRDefault="00F27970" w:rsidP="00F27970">
      <w:pPr>
        <w:pStyle w:val="ListParagraph"/>
        <w:numPr>
          <w:ilvl w:val="0"/>
          <w:numId w:val="4"/>
        </w:numPr>
        <w:spacing w:after="0" w:line="240" w:lineRule="auto"/>
      </w:pPr>
      <w:r>
        <w:t>Calculate cost to implement development plan</w:t>
      </w:r>
    </w:p>
    <w:p w14:paraId="4C0CFDB6" w14:textId="3809F852" w:rsidR="00F27970" w:rsidRDefault="00F27970" w:rsidP="00F27970">
      <w:pPr>
        <w:pStyle w:val="ListParagraph"/>
        <w:numPr>
          <w:ilvl w:val="0"/>
          <w:numId w:val="4"/>
        </w:numPr>
        <w:spacing w:after="0" w:line="240" w:lineRule="auto"/>
      </w:pPr>
      <w:r>
        <w:t>Acceptance of plan</w:t>
      </w:r>
    </w:p>
    <w:p w14:paraId="244BD464" w14:textId="77777777" w:rsidR="003D006E" w:rsidRDefault="003D006E" w:rsidP="007B3D69">
      <w:pPr>
        <w:spacing w:after="0" w:line="240" w:lineRule="auto"/>
        <w:ind w:left="2880" w:hanging="2880"/>
      </w:pPr>
    </w:p>
    <w:p w14:paraId="372B1712" w14:textId="477237F5" w:rsidR="007B3D69" w:rsidRDefault="007B3D69" w:rsidP="007B3D69">
      <w:pPr>
        <w:spacing w:after="0" w:line="240" w:lineRule="auto"/>
        <w:ind w:left="2880" w:hanging="2880"/>
        <w:rPr>
          <w:u w:val="single"/>
        </w:rPr>
      </w:pPr>
      <w:r w:rsidRPr="00F27970">
        <w:rPr>
          <w:u w:val="single"/>
        </w:rPr>
        <w:t>Affordable Housing Update</w:t>
      </w:r>
    </w:p>
    <w:p w14:paraId="7963F566" w14:textId="77777777" w:rsidR="001D2EFF" w:rsidRPr="00F27970" w:rsidRDefault="001D2EFF" w:rsidP="007B3D69">
      <w:pPr>
        <w:spacing w:after="0" w:line="240" w:lineRule="auto"/>
        <w:ind w:left="2880" w:hanging="2880"/>
        <w:rPr>
          <w:u w:val="single"/>
        </w:rPr>
      </w:pPr>
    </w:p>
    <w:p w14:paraId="49DCC5E7" w14:textId="6202B601" w:rsidR="00F27970" w:rsidRDefault="00F27970" w:rsidP="001E2ED1">
      <w:pPr>
        <w:spacing w:after="0" w:line="240" w:lineRule="auto"/>
      </w:pPr>
      <w:proofErr w:type="gramStart"/>
      <w:r>
        <w:t>Fourth</w:t>
      </w:r>
      <w:proofErr w:type="gramEnd"/>
      <w:r>
        <w:t xml:space="preserve"> round passed </w:t>
      </w:r>
      <w:proofErr w:type="gramStart"/>
      <w:r>
        <w:t>March,</w:t>
      </w:r>
      <w:proofErr w:type="gramEnd"/>
      <w:r>
        <w:t xml:space="preserve"> 2024.  </w:t>
      </w:r>
      <w:proofErr w:type="gramStart"/>
      <w:r>
        <w:t>Methodology</w:t>
      </w:r>
      <w:proofErr w:type="gramEnd"/>
      <w:r>
        <w:t xml:space="preserve"> of calculating bonus credits changed.  Oldmans still has </w:t>
      </w:r>
      <w:proofErr w:type="gramStart"/>
      <w:r>
        <w:t>the durational adjustment</w:t>
      </w:r>
      <w:proofErr w:type="gramEnd"/>
      <w:r>
        <w:t xml:space="preserve"> in place due to lack of available infrastructure.  NJ DEP created a new ruling, “permit by rule,” for projects</w:t>
      </w:r>
      <w:r w:rsidR="001E2ED1">
        <w:t xml:space="preserve"> up to 20,000 gallons/day for wastewater treatment.  Up </w:t>
      </w:r>
      <w:proofErr w:type="gramStart"/>
      <w:r w:rsidR="001E2ED1">
        <w:t>from</w:t>
      </w:r>
      <w:proofErr w:type="gramEnd"/>
      <w:r w:rsidR="001E2ED1">
        <w:t xml:space="preserve"> 2,000 gallons/day use.  The governing body can now sign off on the </w:t>
      </w:r>
      <w:proofErr w:type="gramStart"/>
      <w:r w:rsidR="001E2ED1">
        <w:t>permit</w:t>
      </w:r>
      <w:proofErr w:type="gramEnd"/>
      <w:r w:rsidR="001E2ED1">
        <w:t xml:space="preserve"> up to 20,000 gallons/day.</w:t>
      </w:r>
    </w:p>
    <w:p w14:paraId="127CCFA2" w14:textId="77777777" w:rsidR="001E2ED1" w:rsidRDefault="001E2ED1" w:rsidP="001E2ED1">
      <w:pPr>
        <w:spacing w:after="0" w:line="240" w:lineRule="auto"/>
      </w:pPr>
    </w:p>
    <w:p w14:paraId="10A927D8" w14:textId="73AA891C" w:rsidR="001E2ED1" w:rsidRDefault="001E2ED1" w:rsidP="001E2ED1">
      <w:pPr>
        <w:spacing w:after="0" w:line="240" w:lineRule="auto"/>
      </w:pPr>
      <w:r>
        <w:t xml:space="preserve">Other fourth round differences include 1.  Municipality must tell the DCA what number of units will be accepted by the municipality and how that number was calculated and 2. There is now a dispute resolution program which is overseen by a </w:t>
      </w:r>
      <w:proofErr w:type="gramStart"/>
      <w:r>
        <w:t>7 member</w:t>
      </w:r>
      <w:proofErr w:type="gramEnd"/>
      <w:r>
        <w:t xml:space="preserve"> judiciary made up of retired judges.</w:t>
      </w:r>
    </w:p>
    <w:p w14:paraId="68EE5C5E" w14:textId="77777777" w:rsidR="001E2ED1" w:rsidRDefault="001E2ED1" w:rsidP="001E2ED1">
      <w:pPr>
        <w:spacing w:after="0" w:line="240" w:lineRule="auto"/>
      </w:pPr>
    </w:p>
    <w:p w14:paraId="767BF414" w14:textId="47093F12" w:rsidR="001E2ED1" w:rsidRDefault="001E2ED1" w:rsidP="001E2ED1">
      <w:pPr>
        <w:spacing w:after="0" w:line="240" w:lineRule="auto"/>
      </w:pPr>
      <w:r>
        <w:t xml:space="preserve">The DCA listed Oldmans as having zero rehabilitation needs but </w:t>
      </w:r>
      <w:proofErr w:type="gramStart"/>
      <w:r>
        <w:t>need</w:t>
      </w:r>
      <w:proofErr w:type="gramEnd"/>
      <w:r>
        <w:t xml:space="preserve"> 84 additional units of new construction within the next ten years.  The entire Region 6 was given the need of 1,900 units.</w:t>
      </w:r>
    </w:p>
    <w:p w14:paraId="5934CF13" w14:textId="77777777" w:rsidR="001E2ED1" w:rsidRDefault="001E2ED1" w:rsidP="001E2ED1">
      <w:pPr>
        <w:spacing w:after="0" w:line="240" w:lineRule="auto"/>
      </w:pPr>
    </w:p>
    <w:p w14:paraId="3C505EAC" w14:textId="0D5CA446" w:rsidR="001E2ED1" w:rsidRDefault="001E2ED1" w:rsidP="001E2ED1">
      <w:pPr>
        <w:spacing w:after="0" w:line="240" w:lineRule="auto"/>
      </w:pPr>
      <w:r>
        <w:t>Timeline:</w:t>
      </w:r>
    </w:p>
    <w:p w14:paraId="21B81386" w14:textId="77777777" w:rsidR="001E2ED1" w:rsidRDefault="001E2ED1" w:rsidP="001E2ED1">
      <w:pPr>
        <w:spacing w:after="0" w:line="240" w:lineRule="auto"/>
      </w:pPr>
    </w:p>
    <w:p w14:paraId="659D2520" w14:textId="1113BBC8" w:rsidR="001E2ED1" w:rsidRDefault="001E2ED1" w:rsidP="001E2ED1">
      <w:pPr>
        <w:pStyle w:val="ListParagraph"/>
        <w:numPr>
          <w:ilvl w:val="0"/>
          <w:numId w:val="5"/>
        </w:numPr>
        <w:spacing w:after="0" w:line="240" w:lineRule="auto"/>
      </w:pPr>
      <w:r>
        <w:t>By January 31, 2025 – Governing Body must approve a resolution accepting the numbers and the resolution must be filed within 48 hours of approval</w:t>
      </w:r>
      <w:r w:rsidR="001505C8">
        <w:t xml:space="preserve"> </w:t>
      </w:r>
      <w:r>
        <w:t>or lose immunity for builder’s remedy lawsuits.  Oldmans will be holding a special meeting in January to discuss.</w:t>
      </w:r>
    </w:p>
    <w:p w14:paraId="7F4F94C4" w14:textId="78DE51FE" w:rsidR="001E2ED1" w:rsidRDefault="001E2ED1" w:rsidP="001E2ED1">
      <w:pPr>
        <w:pStyle w:val="ListParagraph"/>
        <w:numPr>
          <w:ilvl w:val="0"/>
          <w:numId w:val="5"/>
        </w:numPr>
        <w:spacing w:after="0" w:line="240" w:lineRule="auto"/>
      </w:pPr>
      <w:proofErr w:type="gramStart"/>
      <w:r>
        <w:t>February,</w:t>
      </w:r>
      <w:proofErr w:type="gramEnd"/>
      <w:r>
        <w:t xml:space="preserve"> 2025 – Challenges can be made against municipalities by developers and/or affordable housing groups who do not agree with the municipality’s number.</w:t>
      </w:r>
    </w:p>
    <w:p w14:paraId="07CE2A00" w14:textId="6B11C790" w:rsidR="001E2ED1" w:rsidRDefault="001E2ED1" w:rsidP="001E2ED1">
      <w:pPr>
        <w:pStyle w:val="ListParagraph"/>
        <w:numPr>
          <w:ilvl w:val="0"/>
          <w:numId w:val="5"/>
        </w:numPr>
        <w:spacing w:after="0" w:line="240" w:lineRule="auto"/>
      </w:pPr>
      <w:proofErr w:type="gramStart"/>
      <w:r>
        <w:t>March,</w:t>
      </w:r>
      <w:proofErr w:type="gramEnd"/>
      <w:r>
        <w:t xml:space="preserve"> 2025 - The 7 judges will hear the disputes referenced above.</w:t>
      </w:r>
    </w:p>
    <w:p w14:paraId="21CA809F" w14:textId="556998CE" w:rsidR="001E2ED1" w:rsidRDefault="001E2ED1" w:rsidP="001E2ED1">
      <w:pPr>
        <w:pStyle w:val="ListParagraph"/>
        <w:numPr>
          <w:ilvl w:val="0"/>
          <w:numId w:val="5"/>
        </w:numPr>
        <w:spacing w:after="0" w:line="240" w:lineRule="auto"/>
      </w:pPr>
      <w:r>
        <w:t>June</w:t>
      </w:r>
      <w:r w:rsidR="001D2EFF">
        <w:t xml:space="preserve"> 30, 2025 – Municipality must submit a new Fair Share Housing and Spending Plan, and a draft ordinance.  Oldmans current plan is only three years old; will just need updating.</w:t>
      </w:r>
    </w:p>
    <w:p w14:paraId="65986196" w14:textId="77777777" w:rsidR="001D2EFF" w:rsidRDefault="001D2EFF" w:rsidP="001D2EFF">
      <w:pPr>
        <w:spacing w:after="0" w:line="240" w:lineRule="auto"/>
      </w:pPr>
    </w:p>
    <w:p w14:paraId="5206DA94" w14:textId="6A0C4D84" w:rsidR="001D2EFF" w:rsidRDefault="001D2EFF" w:rsidP="001D2EFF">
      <w:pPr>
        <w:spacing w:after="0" w:line="240" w:lineRule="auto"/>
      </w:pPr>
      <w:r>
        <w:t xml:space="preserve">There is pending legislation to address land that has been counted as vacant and buildable which is </w:t>
      </w:r>
      <w:proofErr w:type="gramStart"/>
      <w:r>
        <w:t>really vacant</w:t>
      </w:r>
      <w:proofErr w:type="gramEnd"/>
      <w:r>
        <w:t xml:space="preserve"> but not buildable due to environmental constraints such as a superfund site and in a flood hazard area.  Wetlands and steep slopes are already accounted for.</w:t>
      </w:r>
    </w:p>
    <w:p w14:paraId="0B20E2F6" w14:textId="3392148E" w:rsidR="007B3D69" w:rsidRPr="001D2EFF" w:rsidRDefault="001D2EFF" w:rsidP="007B3D69">
      <w:pPr>
        <w:spacing w:after="0" w:line="240" w:lineRule="auto"/>
        <w:ind w:left="2880" w:hanging="2880"/>
        <w:rPr>
          <w:u w:val="single"/>
        </w:rPr>
      </w:pPr>
      <w:r w:rsidRPr="001D2EFF">
        <w:rPr>
          <w:u w:val="single"/>
        </w:rPr>
        <w:lastRenderedPageBreak/>
        <w:t>Master Plan</w:t>
      </w:r>
    </w:p>
    <w:p w14:paraId="07AFAD8B" w14:textId="77777777" w:rsidR="007B3D69" w:rsidRDefault="007B3D69" w:rsidP="007B3D69">
      <w:pPr>
        <w:spacing w:after="0" w:line="240" w:lineRule="auto"/>
        <w:ind w:left="2880" w:hanging="2880"/>
      </w:pPr>
      <w:r>
        <w:tab/>
      </w:r>
    </w:p>
    <w:p w14:paraId="73BD32C5" w14:textId="77BF50AC" w:rsidR="007B3D69" w:rsidRPr="00E12534" w:rsidRDefault="001505C8" w:rsidP="007B3D69">
      <w:pPr>
        <w:spacing w:after="0" w:line="240" w:lineRule="auto"/>
        <w:rPr>
          <w:rFonts w:ascii="Calibri" w:hAnsi="Calibri" w:cs="Calibri"/>
          <w:sz w:val="24"/>
          <w:szCs w:val="24"/>
        </w:rPr>
      </w:pPr>
      <w:r>
        <w:rPr>
          <w:rFonts w:ascii="Calibri" w:hAnsi="Calibri" w:cs="Calibri"/>
          <w:sz w:val="24"/>
          <w:szCs w:val="24"/>
        </w:rPr>
        <w:t xml:space="preserve">The re-examination of the Master Plan is next due 2034.  Mr. Slaugh recommended the Planning Board work on the Land Use Plan which would include a portion </w:t>
      </w:r>
      <w:proofErr w:type="gramStart"/>
      <w:r>
        <w:rPr>
          <w:rFonts w:ascii="Calibri" w:hAnsi="Calibri" w:cs="Calibri"/>
          <w:sz w:val="24"/>
          <w:szCs w:val="24"/>
        </w:rPr>
        <w:t>about</w:t>
      </w:r>
      <w:proofErr w:type="gramEnd"/>
      <w:r>
        <w:rPr>
          <w:rFonts w:ascii="Calibri" w:hAnsi="Calibri" w:cs="Calibri"/>
          <w:sz w:val="24"/>
          <w:szCs w:val="24"/>
        </w:rPr>
        <w:t xml:space="preserve"> climate considerations which is now required by state law.  The Housing Plan expires in 2035 which relates to the municipality’s zoning districts.  The Housing Plan will be examined as part of the Affordable Housing Plan.  Mr. Slaugh will provide budgetary numbers for completion in 2025.  The Affordable Housing Plan can be funded through </w:t>
      </w:r>
      <w:proofErr w:type="gramStart"/>
      <w:r>
        <w:rPr>
          <w:rFonts w:ascii="Calibri" w:hAnsi="Calibri" w:cs="Calibri"/>
          <w:sz w:val="24"/>
          <w:szCs w:val="24"/>
        </w:rPr>
        <w:t>administrative</w:t>
      </w:r>
      <w:proofErr w:type="gramEnd"/>
      <w:r>
        <w:rPr>
          <w:rFonts w:ascii="Calibri" w:hAnsi="Calibri" w:cs="Calibri"/>
          <w:sz w:val="24"/>
          <w:szCs w:val="24"/>
        </w:rPr>
        <w:t xml:space="preserve"> costs of the Spending Plan.  The Board supported Mr. Slaugh that his firm will work on the Affordable Housing Plan which is due by the end of June and then will commence work on the Land Use Element.</w:t>
      </w:r>
    </w:p>
    <w:p w14:paraId="16C914BC" w14:textId="77777777" w:rsidR="007B3D69" w:rsidRPr="00E12534" w:rsidRDefault="007B3D69" w:rsidP="007B3D69">
      <w:pPr>
        <w:spacing w:after="0" w:line="240" w:lineRule="auto"/>
        <w:rPr>
          <w:rFonts w:ascii="Calibri" w:hAnsi="Calibri" w:cs="Calibri"/>
          <w:sz w:val="24"/>
          <w:szCs w:val="24"/>
        </w:rPr>
      </w:pPr>
    </w:p>
    <w:p w14:paraId="6BA3C1CC" w14:textId="631E23D7" w:rsidR="007B3D69" w:rsidRPr="00E12534" w:rsidRDefault="007B3D69" w:rsidP="007B3D69">
      <w:pPr>
        <w:spacing w:after="0" w:line="240" w:lineRule="auto"/>
        <w:rPr>
          <w:rFonts w:ascii="Calibri" w:hAnsi="Calibri" w:cs="Calibri"/>
          <w:sz w:val="24"/>
          <w:szCs w:val="24"/>
        </w:rPr>
      </w:pPr>
      <w:r w:rsidRPr="00E12534">
        <w:rPr>
          <w:rFonts w:ascii="Calibri" w:hAnsi="Calibri" w:cs="Calibri"/>
          <w:sz w:val="24"/>
          <w:szCs w:val="24"/>
        </w:rPr>
        <w:t xml:space="preserve">There being no further business, </w:t>
      </w:r>
      <w:r w:rsidR="001505C8">
        <w:rPr>
          <w:rFonts w:ascii="Calibri" w:hAnsi="Calibri" w:cs="Calibri"/>
          <w:sz w:val="24"/>
          <w:szCs w:val="24"/>
        </w:rPr>
        <w:t>David Murphy</w:t>
      </w:r>
      <w:r w:rsidRPr="00E12534">
        <w:rPr>
          <w:rFonts w:ascii="Calibri" w:hAnsi="Calibri" w:cs="Calibri"/>
          <w:sz w:val="24"/>
          <w:szCs w:val="24"/>
        </w:rPr>
        <w:t xml:space="preserve"> made a motion to adjourn, </w:t>
      </w:r>
      <w:r w:rsidR="001505C8">
        <w:rPr>
          <w:rFonts w:ascii="Calibri" w:hAnsi="Calibri" w:cs="Calibri"/>
          <w:sz w:val="24"/>
          <w:szCs w:val="24"/>
        </w:rPr>
        <w:t>Steve Wilson</w:t>
      </w:r>
      <w:r>
        <w:rPr>
          <w:rFonts w:ascii="Calibri" w:hAnsi="Calibri" w:cs="Calibri"/>
          <w:sz w:val="24"/>
          <w:szCs w:val="24"/>
        </w:rPr>
        <w:t xml:space="preserve"> </w:t>
      </w:r>
      <w:r w:rsidRPr="00E12534">
        <w:rPr>
          <w:rFonts w:ascii="Calibri" w:hAnsi="Calibri" w:cs="Calibri"/>
          <w:sz w:val="24"/>
          <w:szCs w:val="24"/>
        </w:rPr>
        <w:t xml:space="preserve">seconded which was agreed to by all to adjourn at </w:t>
      </w:r>
      <w:r>
        <w:rPr>
          <w:rFonts w:ascii="Calibri" w:hAnsi="Calibri" w:cs="Calibri"/>
          <w:sz w:val="24"/>
          <w:szCs w:val="24"/>
        </w:rPr>
        <w:t>8:</w:t>
      </w:r>
      <w:r w:rsidR="003D006E">
        <w:rPr>
          <w:rFonts w:ascii="Calibri" w:hAnsi="Calibri" w:cs="Calibri"/>
          <w:sz w:val="24"/>
          <w:szCs w:val="24"/>
        </w:rPr>
        <w:t>4</w:t>
      </w:r>
      <w:r>
        <w:rPr>
          <w:rFonts w:ascii="Calibri" w:hAnsi="Calibri" w:cs="Calibri"/>
          <w:sz w:val="24"/>
          <w:szCs w:val="24"/>
        </w:rPr>
        <w:t>0</w:t>
      </w:r>
      <w:r w:rsidRPr="00E12534">
        <w:rPr>
          <w:rFonts w:ascii="Calibri" w:hAnsi="Calibri" w:cs="Calibri"/>
          <w:sz w:val="24"/>
          <w:szCs w:val="24"/>
        </w:rPr>
        <w:t xml:space="preserve"> pm.</w:t>
      </w:r>
    </w:p>
    <w:p w14:paraId="044EA640" w14:textId="77777777" w:rsidR="007B3D69" w:rsidRPr="00E12534" w:rsidRDefault="007B3D69" w:rsidP="007B3D69">
      <w:pPr>
        <w:spacing w:after="0" w:line="240" w:lineRule="auto"/>
        <w:rPr>
          <w:rFonts w:ascii="Calibri" w:hAnsi="Calibri" w:cs="Calibri"/>
          <w:sz w:val="24"/>
          <w:szCs w:val="24"/>
        </w:rPr>
      </w:pPr>
    </w:p>
    <w:p w14:paraId="584C9188" w14:textId="77777777" w:rsidR="007B3D69" w:rsidRDefault="007B3D69" w:rsidP="007B3D69">
      <w:pPr>
        <w:spacing w:after="0" w:line="240" w:lineRule="auto"/>
        <w:rPr>
          <w:rFonts w:ascii="Calibri" w:hAnsi="Calibri" w:cs="Calibri"/>
          <w:sz w:val="24"/>
          <w:szCs w:val="24"/>
        </w:rPr>
      </w:pPr>
    </w:p>
    <w:p w14:paraId="5BAAB12B" w14:textId="77777777" w:rsidR="001505C8" w:rsidRPr="00E12534" w:rsidRDefault="001505C8" w:rsidP="007B3D69">
      <w:pPr>
        <w:spacing w:after="0" w:line="240" w:lineRule="auto"/>
        <w:rPr>
          <w:rFonts w:ascii="Calibri" w:hAnsi="Calibri" w:cs="Calibri"/>
          <w:sz w:val="24"/>
          <w:szCs w:val="24"/>
        </w:rPr>
      </w:pPr>
    </w:p>
    <w:p w14:paraId="0C77F5A9" w14:textId="77777777" w:rsidR="007B3D69" w:rsidRPr="00E12534" w:rsidRDefault="007B3D69" w:rsidP="007B3D69">
      <w:pPr>
        <w:spacing w:after="0" w:line="240" w:lineRule="auto"/>
        <w:rPr>
          <w:rFonts w:ascii="Calibri" w:hAnsi="Calibri" w:cs="Calibri"/>
          <w:sz w:val="24"/>
          <w:szCs w:val="24"/>
        </w:rPr>
      </w:pPr>
      <w:r w:rsidRPr="00E12534">
        <w:rPr>
          <w:rFonts w:ascii="Calibri" w:hAnsi="Calibri" w:cs="Calibri"/>
          <w:sz w:val="24"/>
          <w:szCs w:val="24"/>
        </w:rPr>
        <w:t>Melinda Taylor</w:t>
      </w:r>
    </w:p>
    <w:p w14:paraId="71181368" w14:textId="77777777" w:rsidR="007B3D69" w:rsidRDefault="007B3D69" w:rsidP="007B3D69">
      <w:pPr>
        <w:spacing w:after="0" w:line="240" w:lineRule="auto"/>
      </w:pPr>
      <w:r w:rsidRPr="00E12534">
        <w:rPr>
          <w:rFonts w:ascii="Calibri" w:hAnsi="Calibri" w:cs="Calibri"/>
          <w:sz w:val="24"/>
          <w:szCs w:val="24"/>
        </w:rPr>
        <w:t>Secretary</w:t>
      </w:r>
    </w:p>
    <w:p w14:paraId="756EAF17" w14:textId="77777777" w:rsidR="007B3D69" w:rsidRDefault="007B3D69"/>
    <w:sectPr w:rsidR="007B3D69" w:rsidSect="003D006E">
      <w:pgSz w:w="12240" w:h="15840" w:code="1"/>
      <w:pgMar w:top="1440" w:right="1440" w:bottom="1440" w:left="1440" w:header="1440" w:footer="1440" w:gutter="2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57CCE"/>
    <w:multiLevelType w:val="hybridMultilevel"/>
    <w:tmpl w:val="E0DE66D2"/>
    <w:lvl w:ilvl="0" w:tplc="0A805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EC26D5"/>
    <w:multiLevelType w:val="hybridMultilevel"/>
    <w:tmpl w:val="6F548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66AE5"/>
    <w:multiLevelType w:val="hybridMultilevel"/>
    <w:tmpl w:val="6022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674BC0"/>
    <w:multiLevelType w:val="hybridMultilevel"/>
    <w:tmpl w:val="8EE6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D5744D"/>
    <w:multiLevelType w:val="hybridMultilevel"/>
    <w:tmpl w:val="F3F2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0824303">
    <w:abstractNumId w:val="3"/>
  </w:num>
  <w:num w:numId="2" w16cid:durableId="1112898299">
    <w:abstractNumId w:val="2"/>
  </w:num>
  <w:num w:numId="3" w16cid:durableId="1917783642">
    <w:abstractNumId w:val="1"/>
  </w:num>
  <w:num w:numId="4" w16cid:durableId="832725051">
    <w:abstractNumId w:val="0"/>
  </w:num>
  <w:num w:numId="5" w16cid:durableId="421800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69"/>
    <w:rsid w:val="001505C8"/>
    <w:rsid w:val="001D2EFF"/>
    <w:rsid w:val="001E2ED1"/>
    <w:rsid w:val="003D006E"/>
    <w:rsid w:val="00655E8E"/>
    <w:rsid w:val="007B3D69"/>
    <w:rsid w:val="008C7CFB"/>
    <w:rsid w:val="00CD6AC7"/>
    <w:rsid w:val="00F2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9D929"/>
  <w15:chartTrackingRefBased/>
  <w15:docId w15:val="{02174A20-3D0E-49BE-9001-31AE66FD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D69"/>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7B3D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D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D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D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D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D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D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D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D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D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D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D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D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D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D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D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D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D69"/>
    <w:rPr>
      <w:rFonts w:eastAsiaTheme="majorEastAsia" w:cstheme="majorBidi"/>
      <w:color w:val="272727" w:themeColor="text1" w:themeTint="D8"/>
    </w:rPr>
  </w:style>
  <w:style w:type="paragraph" w:styleId="Title">
    <w:name w:val="Title"/>
    <w:basedOn w:val="Normal"/>
    <w:next w:val="Normal"/>
    <w:link w:val="TitleChar"/>
    <w:uiPriority w:val="10"/>
    <w:qFormat/>
    <w:rsid w:val="007B3D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D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D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D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D69"/>
    <w:pPr>
      <w:spacing w:before="160"/>
      <w:jc w:val="center"/>
    </w:pPr>
    <w:rPr>
      <w:i/>
      <w:iCs/>
      <w:color w:val="404040" w:themeColor="text1" w:themeTint="BF"/>
    </w:rPr>
  </w:style>
  <w:style w:type="character" w:customStyle="1" w:styleId="QuoteChar">
    <w:name w:val="Quote Char"/>
    <w:basedOn w:val="DefaultParagraphFont"/>
    <w:link w:val="Quote"/>
    <w:uiPriority w:val="29"/>
    <w:rsid w:val="007B3D69"/>
    <w:rPr>
      <w:i/>
      <w:iCs/>
      <w:color w:val="404040" w:themeColor="text1" w:themeTint="BF"/>
    </w:rPr>
  </w:style>
  <w:style w:type="paragraph" w:styleId="ListParagraph">
    <w:name w:val="List Paragraph"/>
    <w:basedOn w:val="Normal"/>
    <w:uiPriority w:val="34"/>
    <w:qFormat/>
    <w:rsid w:val="007B3D69"/>
    <w:pPr>
      <w:ind w:left="720"/>
      <w:contextualSpacing/>
    </w:pPr>
  </w:style>
  <w:style w:type="character" w:styleId="IntenseEmphasis">
    <w:name w:val="Intense Emphasis"/>
    <w:basedOn w:val="DefaultParagraphFont"/>
    <w:uiPriority w:val="21"/>
    <w:qFormat/>
    <w:rsid w:val="007B3D69"/>
    <w:rPr>
      <w:i/>
      <w:iCs/>
      <w:color w:val="0F4761" w:themeColor="accent1" w:themeShade="BF"/>
    </w:rPr>
  </w:style>
  <w:style w:type="paragraph" w:styleId="IntenseQuote">
    <w:name w:val="Intense Quote"/>
    <w:basedOn w:val="Normal"/>
    <w:next w:val="Normal"/>
    <w:link w:val="IntenseQuoteChar"/>
    <w:uiPriority w:val="30"/>
    <w:qFormat/>
    <w:rsid w:val="007B3D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D69"/>
    <w:rPr>
      <w:i/>
      <w:iCs/>
      <w:color w:val="0F4761" w:themeColor="accent1" w:themeShade="BF"/>
    </w:rPr>
  </w:style>
  <w:style w:type="character" w:styleId="IntenseReference">
    <w:name w:val="Intense Reference"/>
    <w:basedOn w:val="DefaultParagraphFont"/>
    <w:uiPriority w:val="32"/>
    <w:qFormat/>
    <w:rsid w:val="007B3D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dc:creator>
  <cp:keywords/>
  <dc:description/>
  <cp:lastModifiedBy>Melinda</cp:lastModifiedBy>
  <cp:revision>2</cp:revision>
  <dcterms:created xsi:type="dcterms:W3CDTF">2024-12-17T18:55:00Z</dcterms:created>
  <dcterms:modified xsi:type="dcterms:W3CDTF">2024-12-17T20:21:00Z</dcterms:modified>
</cp:coreProperties>
</file>